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1DFA1" w14:textId="77777777" w:rsidR="00057251" w:rsidRDefault="00057251" w:rsidP="00C41202">
      <w:pPr>
        <w:pStyle w:val="ab"/>
        <w:widowControl w:val="0"/>
        <w:tabs>
          <w:tab w:val="clear" w:pos="4153"/>
          <w:tab w:val="clear" w:pos="8306"/>
          <w:tab w:val="right" w:pos="9630"/>
        </w:tabs>
        <w:spacing w:after="0" w:line="240" w:lineRule="auto"/>
        <w:jc w:val="left"/>
        <w:rPr>
          <w:rFonts w:eastAsia="Times New Roman"/>
          <w:b/>
          <w:sz w:val="24"/>
          <w:lang w:val="en-GB" w:eastAsia="ja-JP"/>
        </w:rPr>
      </w:pPr>
    </w:p>
    <w:p w14:paraId="4823BAD9" w14:textId="6793D8AD" w:rsidR="00E6394B" w:rsidRPr="0089720D" w:rsidRDefault="00E6394B" w:rsidP="00C41202">
      <w:pPr>
        <w:pStyle w:val="ab"/>
        <w:widowControl w:val="0"/>
        <w:tabs>
          <w:tab w:val="clear" w:pos="4153"/>
          <w:tab w:val="clear" w:pos="8306"/>
          <w:tab w:val="right" w:pos="9630"/>
        </w:tabs>
        <w:spacing w:after="0" w:line="240" w:lineRule="auto"/>
        <w:jc w:val="left"/>
        <w:rPr>
          <w:rFonts w:eastAsia="Times New Roman"/>
          <w:b/>
          <w:sz w:val="24"/>
          <w:lang w:eastAsia="ja-JP"/>
        </w:rPr>
      </w:pPr>
      <w:r w:rsidRPr="00E21DF2">
        <w:rPr>
          <w:rFonts w:eastAsia="Times New Roman"/>
          <w:b/>
          <w:sz w:val="24"/>
          <w:lang w:val="en-GB" w:eastAsia="ja-JP"/>
        </w:rPr>
        <w:t xml:space="preserve">3GPP TSG-RAN WG2 </w:t>
      </w:r>
      <w:r w:rsidR="00C41202" w:rsidRPr="00E21DF2">
        <w:rPr>
          <w:rFonts w:eastAsia="Times New Roman"/>
          <w:b/>
          <w:sz w:val="24"/>
          <w:lang w:val="en-GB" w:eastAsia="ja-JP"/>
        </w:rPr>
        <w:t xml:space="preserve">Meeting </w:t>
      </w:r>
      <w:r w:rsidRPr="00E21DF2">
        <w:rPr>
          <w:rFonts w:eastAsia="Times New Roman"/>
          <w:b/>
          <w:sz w:val="24"/>
          <w:lang w:val="en-GB" w:eastAsia="ja-JP"/>
        </w:rPr>
        <w:t>#1</w:t>
      </w:r>
      <w:r w:rsidR="00C41202" w:rsidRPr="00E21DF2">
        <w:rPr>
          <w:rFonts w:eastAsia="Times New Roman"/>
          <w:b/>
          <w:sz w:val="24"/>
          <w:lang w:val="en-GB" w:eastAsia="ja-JP"/>
        </w:rPr>
        <w:t>2</w:t>
      </w:r>
      <w:r w:rsidR="00541101">
        <w:rPr>
          <w:rFonts w:eastAsia="Times New Roman"/>
          <w:b/>
          <w:sz w:val="24"/>
          <w:lang w:val="en-GB" w:eastAsia="ja-JP"/>
        </w:rPr>
        <w:t>2</w:t>
      </w:r>
      <w:r w:rsidRPr="00E21DF2">
        <w:rPr>
          <w:rFonts w:eastAsia="Times New Roman"/>
          <w:b/>
          <w:sz w:val="24"/>
          <w:lang w:val="en-GB" w:eastAsia="ja-JP"/>
        </w:rPr>
        <w:t xml:space="preserve"> </w:t>
      </w:r>
      <w:r w:rsidRPr="00E21DF2">
        <w:rPr>
          <w:rFonts w:eastAsia="Times New Roman"/>
          <w:b/>
          <w:sz w:val="24"/>
          <w:lang w:val="en-GB" w:eastAsia="ja-JP"/>
        </w:rPr>
        <w:tab/>
      </w:r>
      <w:r w:rsidR="0089720D" w:rsidRPr="0089720D">
        <w:rPr>
          <w:rFonts w:eastAsia="Times New Roman"/>
          <w:b/>
          <w:sz w:val="24"/>
          <w:lang w:val="en-GB" w:eastAsia="ja-JP"/>
        </w:rPr>
        <w:t>R2-2304992</w:t>
      </w:r>
    </w:p>
    <w:p w14:paraId="08291B4E" w14:textId="2488F14A" w:rsidR="00E21DF2" w:rsidRDefault="00541101" w:rsidP="00E21DF2">
      <w:pPr>
        <w:pStyle w:val="ab"/>
        <w:widowControl w:val="0"/>
        <w:tabs>
          <w:tab w:val="clear" w:pos="4153"/>
          <w:tab w:val="clear" w:pos="8306"/>
          <w:tab w:val="right" w:pos="9630"/>
        </w:tabs>
        <w:spacing w:after="0" w:line="240" w:lineRule="auto"/>
        <w:jc w:val="left"/>
        <w:rPr>
          <w:rFonts w:eastAsia="Times New Roman"/>
          <w:b/>
          <w:sz w:val="24"/>
          <w:lang w:val="en-GB" w:eastAsia="ja-JP"/>
        </w:rPr>
      </w:pPr>
      <w:r>
        <w:rPr>
          <w:rFonts w:eastAsia="Times New Roman"/>
          <w:b/>
          <w:sz w:val="24"/>
          <w:lang w:val="en-GB" w:eastAsia="ja-JP"/>
        </w:rPr>
        <w:t>Incheon, Korea</w:t>
      </w:r>
      <w:r w:rsidR="00E21DF2" w:rsidRPr="00A3074B">
        <w:rPr>
          <w:rFonts w:eastAsia="Times New Roman"/>
          <w:b/>
          <w:sz w:val="24"/>
          <w:lang w:val="en-GB" w:eastAsia="ja-JP"/>
        </w:rPr>
        <w:t xml:space="preserve">, </w:t>
      </w:r>
      <w:r>
        <w:rPr>
          <w:rFonts w:eastAsia="Times New Roman"/>
          <w:b/>
          <w:sz w:val="24"/>
          <w:lang w:val="en-GB" w:eastAsia="ja-JP"/>
        </w:rPr>
        <w:t>May 22</w:t>
      </w:r>
      <w:r>
        <w:rPr>
          <w:rFonts w:eastAsia="Times New Roman"/>
          <w:b/>
          <w:sz w:val="24"/>
          <w:vertAlign w:val="superscript"/>
          <w:lang w:val="en-GB" w:eastAsia="ja-JP"/>
        </w:rPr>
        <w:t>nd</w:t>
      </w:r>
      <w:r w:rsidR="00E21DF2">
        <w:rPr>
          <w:rFonts w:eastAsia="Times New Roman"/>
          <w:b/>
          <w:sz w:val="24"/>
          <w:vertAlign w:val="superscript"/>
          <w:lang w:val="en-GB" w:eastAsia="ja-JP"/>
        </w:rPr>
        <w:t xml:space="preserve"> </w:t>
      </w:r>
      <w:r w:rsidR="00E21DF2" w:rsidRPr="00A3074B">
        <w:rPr>
          <w:rFonts w:eastAsia="Times New Roman"/>
          <w:b/>
          <w:sz w:val="24"/>
          <w:lang w:val="en-GB" w:eastAsia="ja-JP"/>
        </w:rPr>
        <w:t>–</w:t>
      </w:r>
      <w:r w:rsidR="00E21DF2">
        <w:rPr>
          <w:rFonts w:eastAsia="Times New Roman"/>
          <w:b/>
          <w:sz w:val="24"/>
          <w:lang w:val="en-GB" w:eastAsia="ja-JP"/>
        </w:rPr>
        <w:t xml:space="preserve"> </w:t>
      </w:r>
      <w:r>
        <w:rPr>
          <w:rFonts w:eastAsia="Times New Roman"/>
          <w:b/>
          <w:sz w:val="24"/>
          <w:lang w:val="en-GB" w:eastAsia="ja-JP"/>
        </w:rPr>
        <w:t>May</w:t>
      </w:r>
      <w:r w:rsidR="00E21DF2" w:rsidRPr="00A3074B">
        <w:rPr>
          <w:rFonts w:eastAsia="Times New Roman"/>
          <w:b/>
          <w:sz w:val="24"/>
          <w:lang w:val="en-GB" w:eastAsia="ja-JP"/>
        </w:rPr>
        <w:t xml:space="preserve"> 26</w:t>
      </w:r>
      <w:r w:rsidR="00E21DF2" w:rsidRPr="00A3074B">
        <w:rPr>
          <w:rFonts w:eastAsia="Times New Roman"/>
          <w:b/>
          <w:sz w:val="24"/>
          <w:vertAlign w:val="superscript"/>
          <w:lang w:val="en-GB" w:eastAsia="ja-JP"/>
        </w:rPr>
        <w:t>th</w:t>
      </w:r>
      <w:r w:rsidR="00E21DF2" w:rsidRPr="00A3074B">
        <w:rPr>
          <w:rFonts w:eastAsia="Times New Roman"/>
          <w:b/>
          <w:sz w:val="24"/>
          <w:lang w:val="en-GB" w:eastAsia="ja-JP"/>
        </w:rPr>
        <w:t>, 2023</w:t>
      </w:r>
    </w:p>
    <w:p w14:paraId="2BE3F19B" w14:textId="77777777" w:rsidR="00C41202" w:rsidRPr="00E21DF2" w:rsidRDefault="00C41202" w:rsidP="00C41202">
      <w:pPr>
        <w:pStyle w:val="ab"/>
        <w:widowControl w:val="0"/>
        <w:tabs>
          <w:tab w:val="clear" w:pos="4153"/>
          <w:tab w:val="clear" w:pos="8306"/>
          <w:tab w:val="right" w:pos="9630"/>
        </w:tabs>
        <w:spacing w:after="0" w:line="240" w:lineRule="auto"/>
        <w:jc w:val="left"/>
        <w:rPr>
          <w:rFonts w:eastAsia="Times New Roman"/>
          <w:b/>
          <w:sz w:val="24"/>
          <w:lang w:val="en-GB" w:eastAsia="ja-JP"/>
        </w:rPr>
      </w:pPr>
    </w:p>
    <w:p w14:paraId="1BE5EE42" w14:textId="50D86869" w:rsidR="00655031" w:rsidRPr="00C41202" w:rsidRDefault="00655031"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Title:</w:t>
      </w:r>
      <w:r w:rsidRPr="00C41202">
        <w:rPr>
          <w:rFonts w:eastAsia="Times New Roman" w:cs="Times New Roman"/>
          <w:b/>
          <w:kern w:val="0"/>
          <w:sz w:val="24"/>
          <w:szCs w:val="20"/>
          <w:lang w:val="en-GB" w:eastAsia="en-US"/>
        </w:rPr>
        <w:tab/>
      </w:r>
      <w:r w:rsidR="005300C5">
        <w:rPr>
          <w:rFonts w:eastAsia="Times New Roman" w:cs="Times New Roman"/>
          <w:kern w:val="0"/>
          <w:sz w:val="24"/>
          <w:szCs w:val="20"/>
          <w:lang w:val="en-GB" w:eastAsia="en-US"/>
        </w:rPr>
        <w:t>RACH-less and CHO for mobile IAB</w:t>
      </w:r>
    </w:p>
    <w:p w14:paraId="080360EB" w14:textId="5E4146C1" w:rsidR="00655031" w:rsidRPr="00C41202" w:rsidRDefault="00655031"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Source:</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Huawei, HiSilico</w:t>
      </w:r>
      <w:r w:rsidR="007A3F50" w:rsidRPr="00C41202">
        <w:rPr>
          <w:rFonts w:eastAsia="Times New Roman" w:cs="Times New Roman"/>
          <w:kern w:val="0"/>
          <w:sz w:val="24"/>
          <w:szCs w:val="20"/>
          <w:lang w:val="en-GB" w:eastAsia="en-US"/>
        </w:rPr>
        <w:t>n</w:t>
      </w:r>
    </w:p>
    <w:p w14:paraId="1DFDA943" w14:textId="234B9ED9"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Agenda item:</w:t>
      </w:r>
      <w:r w:rsidRPr="00C41202">
        <w:rPr>
          <w:rFonts w:eastAsia="Times New Roman" w:cs="Times New Roman"/>
          <w:b/>
          <w:kern w:val="0"/>
          <w:sz w:val="24"/>
          <w:szCs w:val="20"/>
          <w:lang w:val="en-GB" w:eastAsia="en-US"/>
        </w:rPr>
        <w:tab/>
      </w:r>
      <w:r w:rsidR="00CB4530">
        <w:t>7.12.2.1</w:t>
      </w:r>
    </w:p>
    <w:p w14:paraId="788A5537" w14:textId="1E0C702E"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bookmarkStart w:id="0" w:name="_Hlk506366071"/>
      <w:r w:rsidRPr="00C41202">
        <w:rPr>
          <w:rFonts w:eastAsia="Times New Roman" w:cs="Times New Roman"/>
          <w:b/>
          <w:kern w:val="0"/>
          <w:sz w:val="24"/>
          <w:szCs w:val="20"/>
          <w:lang w:val="en-GB" w:eastAsia="en-US"/>
        </w:rPr>
        <w:t>Document for:</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Discussion</w:t>
      </w:r>
      <w:bookmarkEnd w:id="0"/>
    </w:p>
    <w:p w14:paraId="6DF427F2" w14:textId="657DA46D" w:rsidR="004D566E" w:rsidRPr="007D59D8" w:rsidRDefault="00D0307D" w:rsidP="007D59D8">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Introduction</w:t>
      </w:r>
    </w:p>
    <w:p w14:paraId="5D1F6B82" w14:textId="1095BD21" w:rsidR="00AE245B" w:rsidRDefault="00AE245B" w:rsidP="00AE245B">
      <w:pPr>
        <w:rPr>
          <w:rFonts w:asciiTheme="minorEastAsia" w:hAnsiTheme="minorEastAsia"/>
          <w:sz w:val="20"/>
          <w:szCs w:val="20"/>
        </w:rPr>
      </w:pPr>
      <w:r w:rsidRPr="007D59D8">
        <w:rPr>
          <w:rFonts w:eastAsia="Symbol"/>
          <w:sz w:val="20"/>
          <w:szCs w:val="20"/>
        </w:rPr>
        <w:t>During the RAN2</w:t>
      </w:r>
      <w:r w:rsidR="000E79C0">
        <w:rPr>
          <w:rFonts w:eastAsia="Symbol"/>
          <w:sz w:val="20"/>
          <w:szCs w:val="20"/>
        </w:rPr>
        <w:t>#1</w:t>
      </w:r>
      <w:r w:rsidR="00541101">
        <w:rPr>
          <w:rFonts w:eastAsia="Symbol"/>
          <w:sz w:val="20"/>
          <w:szCs w:val="20"/>
        </w:rPr>
        <w:t>21</w:t>
      </w:r>
      <w:r w:rsidR="00C73499">
        <w:rPr>
          <w:rFonts w:eastAsia="Symbol"/>
          <w:sz w:val="20"/>
          <w:szCs w:val="20"/>
        </w:rPr>
        <w:t>bis</w:t>
      </w:r>
      <w:r w:rsidR="000E79C0">
        <w:rPr>
          <w:rFonts w:eastAsia="Symbol"/>
          <w:sz w:val="20"/>
          <w:szCs w:val="20"/>
        </w:rPr>
        <w:t>-e</w:t>
      </w:r>
      <w:r w:rsidRPr="007D59D8">
        <w:rPr>
          <w:rFonts w:eastAsia="Symbol"/>
          <w:sz w:val="20"/>
          <w:szCs w:val="20"/>
        </w:rPr>
        <w:t xml:space="preserve"> meeting, following agreement</w:t>
      </w:r>
      <w:r w:rsidRPr="007D59D8">
        <w:rPr>
          <w:rFonts w:eastAsia="Symbol"/>
          <w:sz w:val="20"/>
          <w:szCs w:val="20"/>
        </w:rPr>
        <w:fldChar w:fldCharType="begin"/>
      </w:r>
      <w:r w:rsidRPr="007D59D8">
        <w:rPr>
          <w:rFonts w:eastAsia="Symbol"/>
          <w:sz w:val="20"/>
          <w:szCs w:val="20"/>
        </w:rPr>
        <w:instrText xml:space="preserve"> REF _Ref109308746 \r \h </w:instrText>
      </w:r>
      <w:r w:rsidR="007D59D8">
        <w:rPr>
          <w:rFonts w:eastAsia="Symbol"/>
          <w:sz w:val="20"/>
          <w:szCs w:val="20"/>
        </w:rPr>
        <w:instrText xml:space="preserve"> \* MERGEFORMAT </w:instrText>
      </w:r>
      <w:r w:rsidRPr="007D59D8">
        <w:rPr>
          <w:rFonts w:eastAsia="Symbol"/>
          <w:sz w:val="20"/>
          <w:szCs w:val="20"/>
        </w:rPr>
      </w:r>
      <w:r w:rsidRPr="007D59D8">
        <w:rPr>
          <w:rFonts w:eastAsia="Symbol"/>
          <w:sz w:val="20"/>
          <w:szCs w:val="20"/>
        </w:rPr>
        <w:fldChar w:fldCharType="end"/>
      </w:r>
      <w:r w:rsidRPr="007D59D8">
        <w:rPr>
          <w:rFonts w:eastAsia="Symbol"/>
          <w:sz w:val="20"/>
          <w:szCs w:val="20"/>
        </w:rPr>
        <w:t xml:space="preserve"> w</w:t>
      </w:r>
      <w:r w:rsidR="009E6B92">
        <w:rPr>
          <w:rFonts w:eastAsia="Symbol"/>
          <w:sz w:val="20"/>
          <w:szCs w:val="20"/>
        </w:rPr>
        <w:t>as</w:t>
      </w:r>
      <w:r w:rsidR="007D59D8">
        <w:rPr>
          <w:rFonts w:eastAsia="Symbol"/>
          <w:sz w:val="20"/>
          <w:szCs w:val="20"/>
        </w:rPr>
        <w:t xml:space="preserve"> a</w:t>
      </w:r>
      <w:r w:rsidRPr="007D59D8">
        <w:rPr>
          <w:rFonts w:eastAsia="Symbol"/>
          <w:sz w:val="20"/>
          <w:szCs w:val="20"/>
        </w:rPr>
        <w:t xml:space="preserve">chieved for </w:t>
      </w:r>
      <w:r w:rsidR="00541101">
        <w:rPr>
          <w:rFonts w:eastAsia="Symbol"/>
          <w:sz w:val="20"/>
          <w:szCs w:val="20"/>
        </w:rPr>
        <w:t xml:space="preserve">the connected mode UE mobility enhancement for </w:t>
      </w:r>
      <w:r w:rsidRPr="007D59D8">
        <w:rPr>
          <w:rFonts w:eastAsia="Symbol"/>
          <w:sz w:val="20"/>
          <w:szCs w:val="20"/>
        </w:rPr>
        <w:t xml:space="preserve">mobile IAB </w:t>
      </w:r>
      <w:r w:rsidR="000E79C0">
        <w:rPr>
          <w:rFonts w:eastAsia="Symbol"/>
          <w:sz w:val="20"/>
          <w:szCs w:val="20"/>
        </w:rPr>
        <w:fldChar w:fldCharType="begin"/>
      </w:r>
      <w:r w:rsidR="000E79C0">
        <w:rPr>
          <w:rFonts w:eastAsia="Symbol"/>
          <w:sz w:val="20"/>
          <w:szCs w:val="20"/>
        </w:rPr>
        <w:instrText xml:space="preserve"> REF _Ref109308746 \r \h </w:instrText>
      </w:r>
      <w:r w:rsidR="000E79C0">
        <w:rPr>
          <w:rFonts w:eastAsia="Symbol"/>
          <w:sz w:val="20"/>
          <w:szCs w:val="20"/>
        </w:rPr>
      </w:r>
      <w:r w:rsidR="000E79C0">
        <w:rPr>
          <w:rFonts w:eastAsia="Symbol"/>
          <w:sz w:val="20"/>
          <w:szCs w:val="20"/>
        </w:rPr>
        <w:fldChar w:fldCharType="separate"/>
      </w:r>
      <w:r w:rsidR="000E79C0">
        <w:rPr>
          <w:rFonts w:eastAsia="Symbol"/>
          <w:sz w:val="20"/>
          <w:szCs w:val="20"/>
        </w:rPr>
        <w:t>[1]</w:t>
      </w:r>
      <w:r w:rsidR="000E79C0">
        <w:rPr>
          <w:rFonts w:eastAsia="Symbol"/>
          <w:sz w:val="20"/>
          <w:szCs w:val="20"/>
        </w:rPr>
        <w:fldChar w:fldCharType="end"/>
      </w:r>
      <w:r w:rsidR="00D75284">
        <w:rPr>
          <w:rFonts w:asciiTheme="minorEastAsia" w:hAnsiTheme="minorEastAsia" w:hint="eastAsia"/>
          <w:sz w:val="20"/>
          <w:szCs w:val="20"/>
        </w:rPr>
        <w:t>.</w:t>
      </w:r>
    </w:p>
    <w:p w14:paraId="45727045" w14:textId="77777777" w:rsidR="002A4EA9" w:rsidRPr="008F4BA1" w:rsidRDefault="002A4EA9" w:rsidP="00AE245B">
      <w:pPr>
        <w:rPr>
          <w:rFonts w:eastAsia="Symbol"/>
          <w:sz w:val="20"/>
          <w:szCs w:val="20"/>
        </w:rPr>
      </w:pPr>
    </w:p>
    <w:tbl>
      <w:tblPr>
        <w:tblStyle w:val="af0"/>
        <w:tblW w:w="0" w:type="auto"/>
        <w:tblLook w:val="04A0" w:firstRow="1" w:lastRow="0" w:firstColumn="1" w:lastColumn="0" w:noHBand="0" w:noVBand="1"/>
      </w:tblPr>
      <w:tblGrid>
        <w:gridCol w:w="9628"/>
      </w:tblGrid>
      <w:tr w:rsidR="00E2679B" w14:paraId="3C8C369A" w14:textId="77777777" w:rsidTr="00E2679B">
        <w:tc>
          <w:tcPr>
            <w:tcW w:w="9628" w:type="dxa"/>
          </w:tcPr>
          <w:p w14:paraId="72E8B4EC" w14:textId="39AA44FF" w:rsidR="00541101" w:rsidRPr="00541101" w:rsidRDefault="00541101" w:rsidP="00541101">
            <w:pPr>
              <w:pStyle w:val="af4"/>
              <w:numPr>
                <w:ilvl w:val="0"/>
                <w:numId w:val="15"/>
              </w:numPr>
              <w:ind w:leftChars="0"/>
              <w:rPr>
                <w:rFonts w:eastAsia="Symbol"/>
                <w:i/>
                <w:sz w:val="20"/>
                <w:szCs w:val="20"/>
                <w:lang w:eastAsia="en-US"/>
              </w:rPr>
            </w:pPr>
            <w:r w:rsidRPr="00541101">
              <w:rPr>
                <w:rFonts w:eastAsia="Symbol"/>
                <w:i/>
                <w:sz w:val="20"/>
                <w:szCs w:val="20"/>
                <w:lang w:eastAsia="en-US"/>
              </w:rPr>
              <w:t xml:space="preserve">RACH-less for mIAB scenario, if agreed in the end, will cover only the case of same-TA. </w:t>
            </w:r>
          </w:p>
          <w:p w14:paraId="6471B951" w14:textId="5425C4B3" w:rsidR="00541101" w:rsidRPr="00541101" w:rsidRDefault="00541101" w:rsidP="00541101">
            <w:pPr>
              <w:pStyle w:val="af4"/>
              <w:numPr>
                <w:ilvl w:val="0"/>
                <w:numId w:val="15"/>
              </w:numPr>
              <w:ind w:leftChars="0"/>
              <w:rPr>
                <w:rFonts w:eastAsia="Symbol"/>
                <w:i/>
                <w:sz w:val="20"/>
                <w:szCs w:val="20"/>
                <w:lang w:eastAsia="en-US"/>
              </w:rPr>
            </w:pPr>
            <w:r w:rsidRPr="00541101">
              <w:rPr>
                <w:rFonts w:eastAsia="Symbol"/>
                <w:i/>
                <w:sz w:val="20"/>
                <w:szCs w:val="20"/>
                <w:lang w:eastAsia="en-US"/>
              </w:rPr>
              <w:t xml:space="preserve">Feasibility of beam handling during RACH-less HO in the mIAB WI is FFS (and this need to be addressed for RACH-less to be supported for mIAB). </w:t>
            </w:r>
          </w:p>
          <w:p w14:paraId="79DF54BB" w14:textId="47F7ED9B" w:rsidR="00541101" w:rsidRPr="00541101" w:rsidRDefault="00541101" w:rsidP="00541101">
            <w:pPr>
              <w:pStyle w:val="af4"/>
              <w:numPr>
                <w:ilvl w:val="0"/>
                <w:numId w:val="15"/>
              </w:numPr>
              <w:ind w:leftChars="0"/>
              <w:rPr>
                <w:rFonts w:eastAsia="Symbol"/>
                <w:i/>
                <w:sz w:val="20"/>
                <w:szCs w:val="20"/>
                <w:lang w:eastAsia="en-US"/>
              </w:rPr>
            </w:pPr>
            <w:r w:rsidRPr="00541101">
              <w:rPr>
                <w:rFonts w:eastAsia="Symbol"/>
                <w:i/>
                <w:sz w:val="20"/>
                <w:szCs w:val="20"/>
                <w:lang w:eastAsia="en-US"/>
              </w:rPr>
              <w:t>RAN2 discuss further the following options to support beam operation for the first UL transmission/DL reception towards the target logical DU in RACH-less HO during DU migration:</w:t>
            </w:r>
          </w:p>
          <w:p w14:paraId="07C270E4" w14:textId="77777777" w:rsidR="00541101" w:rsidRPr="00541101" w:rsidRDefault="00541101" w:rsidP="00541101">
            <w:pPr>
              <w:pStyle w:val="af4"/>
              <w:numPr>
                <w:ilvl w:val="0"/>
                <w:numId w:val="15"/>
              </w:numPr>
              <w:ind w:leftChars="0"/>
              <w:rPr>
                <w:rFonts w:eastAsia="Symbol"/>
                <w:i/>
                <w:sz w:val="20"/>
                <w:szCs w:val="20"/>
                <w:lang w:eastAsia="en-US"/>
              </w:rPr>
            </w:pPr>
            <w:r w:rsidRPr="00541101">
              <w:rPr>
                <w:rFonts w:eastAsia="Symbol"/>
                <w:i/>
                <w:sz w:val="20"/>
                <w:szCs w:val="20"/>
                <w:lang w:eastAsia="en-US"/>
              </w:rPr>
              <w:t xml:space="preserve">Option 1: (Explicit approach) Explicit beam information is included in HO command. FFS the details. </w:t>
            </w:r>
          </w:p>
          <w:p w14:paraId="49717E1E" w14:textId="77777777" w:rsidR="00541101" w:rsidRPr="00541101" w:rsidRDefault="00541101" w:rsidP="00541101">
            <w:pPr>
              <w:pStyle w:val="af4"/>
              <w:numPr>
                <w:ilvl w:val="0"/>
                <w:numId w:val="15"/>
              </w:numPr>
              <w:ind w:leftChars="0"/>
              <w:rPr>
                <w:rFonts w:eastAsia="Symbol"/>
                <w:i/>
                <w:sz w:val="20"/>
                <w:szCs w:val="20"/>
                <w:lang w:eastAsia="en-US"/>
              </w:rPr>
            </w:pPr>
            <w:r w:rsidRPr="00541101">
              <w:rPr>
                <w:rFonts w:eastAsia="Symbol"/>
                <w:i/>
                <w:sz w:val="20"/>
                <w:szCs w:val="20"/>
                <w:lang w:eastAsia="en-US"/>
              </w:rPr>
              <w:t>Option 2: (Implicit approach) UE re-uses the same beam status as in the source cell (the beam information is not carried explicitly in HO command).</w:t>
            </w:r>
          </w:p>
          <w:p w14:paraId="7E6B65F3" w14:textId="77777777" w:rsidR="00E2679B" w:rsidRDefault="00541101" w:rsidP="00541101">
            <w:pPr>
              <w:pStyle w:val="af4"/>
              <w:numPr>
                <w:ilvl w:val="0"/>
                <w:numId w:val="15"/>
              </w:numPr>
              <w:ind w:leftChars="0"/>
              <w:rPr>
                <w:rFonts w:eastAsia="Symbol"/>
                <w:i/>
                <w:sz w:val="20"/>
                <w:szCs w:val="20"/>
                <w:lang w:eastAsia="en-US"/>
              </w:rPr>
            </w:pPr>
            <w:r w:rsidRPr="00541101">
              <w:rPr>
                <w:rFonts w:eastAsia="Symbol"/>
                <w:i/>
                <w:sz w:val="20"/>
                <w:szCs w:val="20"/>
                <w:lang w:eastAsia="en-US"/>
              </w:rPr>
              <w:t>RACH-less HO with same TA with security key change is in scope for served UEs during mIAB DU migration. FFS UL grant and HO completion procedure in mIAB RACH-less HO.</w:t>
            </w:r>
            <w:r w:rsidR="00E2679B" w:rsidRPr="00541101">
              <w:rPr>
                <w:rFonts w:eastAsia="Symbol"/>
                <w:i/>
                <w:sz w:val="20"/>
                <w:szCs w:val="20"/>
                <w:lang w:eastAsia="en-US"/>
              </w:rPr>
              <w:t xml:space="preserve"> </w:t>
            </w:r>
          </w:p>
          <w:p w14:paraId="3B1F5853" w14:textId="6BED9DA9" w:rsidR="00ED19D8" w:rsidRPr="00ED19D8" w:rsidRDefault="00ED19D8" w:rsidP="00ED19D8">
            <w:pPr>
              <w:pStyle w:val="af4"/>
              <w:numPr>
                <w:ilvl w:val="0"/>
                <w:numId w:val="15"/>
              </w:numPr>
              <w:ind w:leftChars="0"/>
              <w:rPr>
                <w:rFonts w:eastAsia="Symbol"/>
                <w:i/>
                <w:sz w:val="20"/>
                <w:szCs w:val="20"/>
                <w:lang w:eastAsia="en-US"/>
              </w:rPr>
            </w:pPr>
            <w:r w:rsidRPr="00ED19D8">
              <w:rPr>
                <w:rFonts w:eastAsia="Symbol"/>
                <w:i/>
                <w:sz w:val="20"/>
                <w:szCs w:val="20"/>
                <w:lang w:eastAsia="en-US"/>
              </w:rPr>
              <w:t xml:space="preserve">FFS: May support CHO with CondT1 if it is “for free”, i.e. if TS impact is just to slightly modify the description to make it also applicable to TN. </w:t>
            </w:r>
          </w:p>
        </w:tc>
      </w:tr>
    </w:tbl>
    <w:p w14:paraId="268991E4" w14:textId="77777777" w:rsidR="005D4F25" w:rsidRDefault="005D4F25" w:rsidP="00AE245B">
      <w:pPr>
        <w:spacing w:after="60"/>
        <w:rPr>
          <w:sz w:val="20"/>
          <w:szCs w:val="20"/>
          <w:lang w:val="en-GB"/>
        </w:rPr>
      </w:pPr>
    </w:p>
    <w:p w14:paraId="14256677" w14:textId="4F189DDA" w:rsidR="00AE245B" w:rsidRPr="007D59D8" w:rsidRDefault="00AE245B" w:rsidP="00AE245B">
      <w:pPr>
        <w:spacing w:after="60"/>
        <w:rPr>
          <w:sz w:val="20"/>
          <w:szCs w:val="20"/>
        </w:rPr>
      </w:pPr>
      <w:r w:rsidRPr="007D59D8">
        <w:rPr>
          <w:sz w:val="20"/>
          <w:szCs w:val="20"/>
        </w:rPr>
        <w:t xml:space="preserve">This contribution mainly focuses on the remaining issues of </w:t>
      </w:r>
      <w:r w:rsidR="00763847">
        <w:rPr>
          <w:sz w:val="20"/>
          <w:szCs w:val="20"/>
        </w:rPr>
        <w:t>connected mode</w:t>
      </w:r>
      <w:r w:rsidR="00763847" w:rsidRPr="007D59D8">
        <w:rPr>
          <w:rFonts w:eastAsia="Symbol"/>
          <w:sz w:val="20"/>
          <w:szCs w:val="20"/>
        </w:rPr>
        <w:t xml:space="preserve"> </w:t>
      </w:r>
      <w:r w:rsidR="00763847">
        <w:rPr>
          <w:rFonts w:eastAsia="Symbol"/>
          <w:sz w:val="20"/>
          <w:szCs w:val="20"/>
        </w:rPr>
        <w:t xml:space="preserve">UE </w:t>
      </w:r>
      <w:r w:rsidR="007D59D8" w:rsidRPr="007D59D8">
        <w:rPr>
          <w:rFonts w:eastAsia="Symbol"/>
          <w:sz w:val="20"/>
          <w:szCs w:val="20"/>
        </w:rPr>
        <w:t>mobility enhancement</w:t>
      </w:r>
      <w:r w:rsidRPr="007D59D8">
        <w:rPr>
          <w:rFonts w:eastAsia="Symbol"/>
          <w:sz w:val="20"/>
          <w:szCs w:val="20"/>
        </w:rPr>
        <w:t xml:space="preserve"> </w:t>
      </w:r>
      <w:r w:rsidRPr="007D59D8">
        <w:rPr>
          <w:sz w:val="20"/>
          <w:szCs w:val="20"/>
        </w:rPr>
        <w:t>for mobile IAB.</w:t>
      </w:r>
    </w:p>
    <w:p w14:paraId="47083E6A" w14:textId="731EBF93" w:rsidR="00ED7BC8" w:rsidRPr="007D59D8" w:rsidRDefault="003122EC" w:rsidP="007D59D8">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Discussion</w:t>
      </w:r>
    </w:p>
    <w:p w14:paraId="5B1B3B01" w14:textId="5A6A5A54" w:rsidR="00D5123C" w:rsidRPr="002D1BBA" w:rsidRDefault="00D5123C" w:rsidP="00D5123C">
      <w:pPr>
        <w:pStyle w:val="2"/>
        <w:rPr>
          <w:rFonts w:ascii="Times New Roman" w:hAnsi="Times New Roman"/>
        </w:rPr>
      </w:pPr>
      <w:r>
        <w:rPr>
          <w:rFonts w:ascii="Times New Roman" w:hAnsi="Times New Roman"/>
        </w:rPr>
        <w:t>2.1 RACH-less</w:t>
      </w:r>
      <w:r w:rsidRPr="00D13497">
        <w:rPr>
          <w:rFonts w:ascii="Times New Roman" w:eastAsiaTheme="minorEastAsia" w:hAnsi="Times New Roman"/>
          <w:sz w:val="28"/>
          <w:szCs w:val="28"/>
          <w:lang w:eastAsia="zh-CN"/>
        </w:rPr>
        <w:t xml:space="preserve"> </w:t>
      </w:r>
      <w:r w:rsidR="00E36EC4">
        <w:rPr>
          <w:rFonts w:ascii="Times New Roman" w:eastAsiaTheme="minorEastAsia" w:hAnsi="Times New Roman"/>
          <w:sz w:val="28"/>
          <w:szCs w:val="28"/>
          <w:lang w:eastAsia="zh-CN"/>
        </w:rPr>
        <w:t>HO</w:t>
      </w:r>
    </w:p>
    <w:p w14:paraId="6D734FC2" w14:textId="7151F9DA" w:rsidR="00D5123C" w:rsidRPr="00041C96" w:rsidRDefault="00D5123C" w:rsidP="00D5123C">
      <w:pPr>
        <w:widowControl/>
        <w:overflowPunct w:val="0"/>
        <w:autoSpaceDE w:val="0"/>
        <w:autoSpaceDN w:val="0"/>
        <w:adjustRightInd w:val="0"/>
        <w:spacing w:after="120" w:line="300" w:lineRule="auto"/>
        <w:jc w:val="left"/>
        <w:textAlignment w:val="baseline"/>
        <w:rPr>
          <w:rFonts w:eastAsia="宋体" w:cs="Times New Roman"/>
          <w:b/>
          <w:kern w:val="0"/>
          <w:sz w:val="20"/>
          <w:szCs w:val="20"/>
          <w:u w:val="single"/>
          <w:lang w:val="en-GB"/>
        </w:rPr>
      </w:pPr>
      <w:r w:rsidRPr="00041C96">
        <w:rPr>
          <w:rFonts w:eastAsia="宋体" w:cs="Times New Roman"/>
          <w:b/>
          <w:kern w:val="0"/>
          <w:sz w:val="20"/>
          <w:szCs w:val="20"/>
          <w:u w:val="single"/>
          <w:lang w:val="en-GB"/>
        </w:rPr>
        <w:t xml:space="preserve">For the </w:t>
      </w:r>
      <w:r w:rsidR="00ED19D8">
        <w:rPr>
          <w:rFonts w:eastAsia="宋体" w:cs="Times New Roman"/>
          <w:b/>
          <w:kern w:val="0"/>
          <w:sz w:val="20"/>
          <w:szCs w:val="20"/>
          <w:u w:val="single"/>
          <w:lang w:val="en-GB"/>
        </w:rPr>
        <w:t xml:space="preserve">beam </w:t>
      </w:r>
      <w:r w:rsidR="00E36EC4">
        <w:rPr>
          <w:rFonts w:eastAsia="宋体" w:cs="Times New Roman"/>
          <w:b/>
          <w:kern w:val="0"/>
          <w:sz w:val="20"/>
          <w:szCs w:val="20"/>
          <w:u w:val="single"/>
          <w:lang w:val="en-GB"/>
        </w:rPr>
        <w:t>operation</w:t>
      </w:r>
    </w:p>
    <w:p w14:paraId="0B5CD0E2" w14:textId="18E28BCF" w:rsidR="00ED19D8" w:rsidRDefault="00E36EC4" w:rsidP="00D5123C">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According to the agreements in the last meeting, two options for the beam operation are on the table: explicit</w:t>
      </w:r>
      <w:r w:rsidR="008233DF">
        <w:rPr>
          <w:rFonts w:eastAsia="宋体" w:cs="Times New Roman"/>
          <w:kern w:val="0"/>
          <w:sz w:val="20"/>
          <w:szCs w:val="20"/>
          <w:lang w:val="en-GB"/>
        </w:rPr>
        <w:t>ly indicate the</w:t>
      </w:r>
      <w:r>
        <w:rPr>
          <w:rFonts w:eastAsia="宋体" w:cs="Times New Roman"/>
          <w:kern w:val="0"/>
          <w:sz w:val="20"/>
          <w:szCs w:val="20"/>
          <w:lang w:val="en-GB"/>
        </w:rPr>
        <w:t xml:space="preserve"> beam i</w:t>
      </w:r>
      <w:r w:rsidR="008233DF">
        <w:rPr>
          <w:rFonts w:eastAsia="宋体" w:cs="Times New Roman"/>
          <w:kern w:val="0"/>
          <w:sz w:val="20"/>
          <w:szCs w:val="20"/>
          <w:lang w:val="en-GB"/>
        </w:rPr>
        <w:t>nformation</w:t>
      </w:r>
      <w:r>
        <w:rPr>
          <w:rFonts w:eastAsia="宋体" w:cs="Times New Roman"/>
          <w:kern w:val="0"/>
          <w:sz w:val="20"/>
          <w:szCs w:val="20"/>
          <w:lang w:val="en-GB"/>
        </w:rPr>
        <w:t>, or implicit</w:t>
      </w:r>
      <w:r w:rsidR="008233DF">
        <w:rPr>
          <w:rFonts w:eastAsia="宋体" w:cs="Times New Roman"/>
          <w:kern w:val="0"/>
          <w:sz w:val="20"/>
          <w:szCs w:val="20"/>
          <w:lang w:val="en-GB"/>
        </w:rPr>
        <w:t>ly</w:t>
      </w:r>
      <w:r>
        <w:rPr>
          <w:rFonts w:eastAsia="宋体" w:cs="Times New Roman"/>
          <w:kern w:val="0"/>
          <w:sz w:val="20"/>
          <w:szCs w:val="20"/>
          <w:lang w:val="en-GB"/>
        </w:rPr>
        <w:t xml:space="preserve"> reusing the same beam as </w:t>
      </w:r>
      <w:r w:rsidR="008233DF">
        <w:rPr>
          <w:rFonts w:eastAsia="宋体" w:cs="Times New Roman"/>
          <w:kern w:val="0"/>
          <w:sz w:val="20"/>
          <w:szCs w:val="20"/>
          <w:lang w:val="en-GB"/>
        </w:rPr>
        <w:t xml:space="preserve">in </w:t>
      </w:r>
      <w:r>
        <w:rPr>
          <w:rFonts w:eastAsia="宋体" w:cs="Times New Roman"/>
          <w:kern w:val="0"/>
          <w:sz w:val="20"/>
          <w:szCs w:val="20"/>
          <w:lang w:val="en-GB"/>
        </w:rPr>
        <w:t>the source cell.</w:t>
      </w:r>
      <w:r w:rsidR="008233DF">
        <w:rPr>
          <w:rFonts w:eastAsia="宋体" w:cs="Times New Roman"/>
          <w:kern w:val="0"/>
          <w:sz w:val="20"/>
          <w:szCs w:val="20"/>
          <w:lang w:val="en-GB"/>
        </w:rPr>
        <w:t xml:space="preserve"> In this part, we will analyse the two options in detail.</w:t>
      </w:r>
    </w:p>
    <w:p w14:paraId="461A3BF2" w14:textId="0E952120" w:rsidR="008233DF" w:rsidRDefault="008233DF" w:rsidP="00D5123C">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 xml:space="preserve">For the explicit approach, the beam is </w:t>
      </w:r>
      <w:r w:rsidR="00E81A3A">
        <w:rPr>
          <w:rFonts w:eastAsia="宋体" w:cs="Times New Roman"/>
          <w:kern w:val="0"/>
          <w:sz w:val="20"/>
          <w:szCs w:val="20"/>
          <w:lang w:val="en-GB"/>
        </w:rPr>
        <w:t xml:space="preserve">decided </w:t>
      </w:r>
      <w:r>
        <w:rPr>
          <w:rFonts w:eastAsia="宋体" w:cs="Times New Roman"/>
          <w:kern w:val="0"/>
          <w:sz w:val="20"/>
          <w:szCs w:val="20"/>
          <w:lang w:val="en-GB"/>
        </w:rPr>
        <w:t xml:space="preserve">by either the source </w:t>
      </w:r>
      <w:r w:rsidR="00E81A3A">
        <w:rPr>
          <w:rFonts w:eastAsia="宋体" w:cs="Times New Roman"/>
          <w:kern w:val="0"/>
          <w:sz w:val="20"/>
          <w:szCs w:val="20"/>
          <w:lang w:val="en-GB"/>
        </w:rPr>
        <w:t>DU</w:t>
      </w:r>
      <w:r>
        <w:rPr>
          <w:rFonts w:eastAsia="宋体" w:cs="Times New Roman"/>
          <w:kern w:val="0"/>
          <w:sz w:val="20"/>
          <w:szCs w:val="20"/>
          <w:lang w:val="en-GB"/>
        </w:rPr>
        <w:t xml:space="preserve"> or the target </w:t>
      </w:r>
      <w:r w:rsidR="00E81A3A">
        <w:rPr>
          <w:rFonts w:eastAsia="宋体" w:cs="Times New Roman"/>
          <w:kern w:val="0"/>
          <w:sz w:val="20"/>
          <w:szCs w:val="20"/>
          <w:lang w:val="en-GB"/>
        </w:rPr>
        <w:t>DU</w:t>
      </w:r>
      <w:r>
        <w:rPr>
          <w:rFonts w:eastAsia="宋体" w:cs="Times New Roman"/>
          <w:kern w:val="0"/>
          <w:sz w:val="20"/>
          <w:szCs w:val="20"/>
          <w:lang w:val="en-GB"/>
        </w:rPr>
        <w:t xml:space="preserve">. Recall that in the legacy RACH-based HO, </w:t>
      </w:r>
      <w:r w:rsidR="00E81A3A">
        <w:rPr>
          <w:rFonts w:eastAsia="宋体" w:cs="Times New Roman"/>
          <w:kern w:val="0"/>
          <w:sz w:val="20"/>
          <w:szCs w:val="20"/>
          <w:lang w:val="en-GB"/>
        </w:rPr>
        <w:t xml:space="preserve">the source </w:t>
      </w:r>
      <w:r w:rsidR="007E3202">
        <w:rPr>
          <w:rFonts w:eastAsia="宋体" w:cs="Times New Roman"/>
          <w:kern w:val="0"/>
          <w:sz w:val="20"/>
          <w:szCs w:val="20"/>
          <w:lang w:val="en-GB"/>
        </w:rPr>
        <w:t>gNB</w:t>
      </w:r>
      <w:r w:rsidR="00E81A3A">
        <w:rPr>
          <w:rFonts w:eastAsia="宋体" w:cs="Times New Roman"/>
          <w:kern w:val="0"/>
          <w:sz w:val="20"/>
          <w:szCs w:val="20"/>
          <w:lang w:val="en-GB"/>
        </w:rPr>
        <w:t xml:space="preserve"> </w:t>
      </w:r>
      <w:r w:rsidR="007E3202">
        <w:rPr>
          <w:rFonts w:eastAsia="宋体" w:cs="Times New Roman"/>
          <w:kern w:val="0"/>
          <w:sz w:val="20"/>
          <w:szCs w:val="20"/>
          <w:lang w:val="en-GB"/>
        </w:rPr>
        <w:t>sends the beam level measurement results to the target gNB; the target gNB allocates the RACH resource related to the beams, and sends the RACH resource to the UE in the RRC container which is transported by the source gNB</w:t>
      </w:r>
      <w:r w:rsidR="00E81A3A">
        <w:rPr>
          <w:rFonts w:eastAsia="宋体" w:cs="Times New Roman"/>
          <w:kern w:val="0"/>
          <w:sz w:val="20"/>
          <w:szCs w:val="20"/>
          <w:lang w:val="en-GB"/>
        </w:rPr>
        <w:t xml:space="preserve">. </w:t>
      </w:r>
      <w:r w:rsidR="007E3202">
        <w:rPr>
          <w:rFonts w:eastAsia="宋体" w:cs="Times New Roman"/>
          <w:kern w:val="0"/>
          <w:sz w:val="20"/>
          <w:szCs w:val="20"/>
          <w:lang w:val="en-GB"/>
        </w:rPr>
        <w:t xml:space="preserve">In RACH-less HO, there is no RACH resource allocated to the UE, </w:t>
      </w:r>
      <w:r w:rsidR="00FA0DD8">
        <w:rPr>
          <w:rFonts w:eastAsia="宋体" w:cs="Times New Roman"/>
          <w:kern w:val="0"/>
          <w:sz w:val="20"/>
          <w:szCs w:val="20"/>
          <w:lang w:val="en-GB"/>
        </w:rPr>
        <w:t>and</w:t>
      </w:r>
      <w:r w:rsidR="007E3202">
        <w:rPr>
          <w:rFonts w:eastAsia="宋体" w:cs="Times New Roman"/>
          <w:kern w:val="0"/>
          <w:sz w:val="20"/>
          <w:szCs w:val="20"/>
          <w:lang w:val="en-GB"/>
        </w:rPr>
        <w:t xml:space="preserve"> we have the following </w:t>
      </w:r>
      <w:r w:rsidR="00FA0DD8">
        <w:rPr>
          <w:rFonts w:eastAsia="宋体" w:cs="Times New Roman"/>
          <w:kern w:val="0"/>
          <w:sz w:val="20"/>
          <w:szCs w:val="20"/>
          <w:lang w:val="en-GB"/>
        </w:rPr>
        <w:t xml:space="preserve">two </w:t>
      </w:r>
      <w:r w:rsidR="00E36648">
        <w:rPr>
          <w:rFonts w:eastAsia="宋体" w:cs="Times New Roman"/>
          <w:kern w:val="0"/>
          <w:sz w:val="20"/>
          <w:szCs w:val="20"/>
          <w:lang w:val="en-GB"/>
        </w:rPr>
        <w:t xml:space="preserve">feasible </w:t>
      </w:r>
      <w:r w:rsidR="007E3202">
        <w:rPr>
          <w:rFonts w:eastAsia="宋体" w:cs="Times New Roman"/>
          <w:kern w:val="0"/>
          <w:sz w:val="20"/>
          <w:szCs w:val="20"/>
          <w:lang w:val="en-GB"/>
        </w:rPr>
        <w:t>sub-options for the option 1’s explicit approach:</w:t>
      </w:r>
    </w:p>
    <w:p w14:paraId="3174474A" w14:textId="1F255E7F" w:rsidR="007E3202" w:rsidRPr="005756EF" w:rsidRDefault="007E3202" w:rsidP="00B4476C">
      <w:pPr>
        <w:pStyle w:val="af4"/>
        <w:numPr>
          <w:ilvl w:val="0"/>
          <w:numId w:val="16"/>
        </w:numPr>
        <w:overflowPunct w:val="0"/>
        <w:autoSpaceDE w:val="0"/>
        <w:autoSpaceDN w:val="0"/>
        <w:adjustRightInd w:val="0"/>
        <w:spacing w:after="120"/>
        <w:ind w:leftChars="0"/>
        <w:jc w:val="left"/>
        <w:textAlignment w:val="baseline"/>
        <w:rPr>
          <w:rFonts w:eastAsia="宋体"/>
          <w:sz w:val="20"/>
          <w:szCs w:val="20"/>
          <w:u w:val="single"/>
        </w:rPr>
      </w:pPr>
      <w:r w:rsidRPr="005756EF">
        <w:rPr>
          <w:rFonts w:eastAsia="宋体"/>
          <w:sz w:val="20"/>
          <w:szCs w:val="20"/>
          <w:u w:val="single"/>
        </w:rPr>
        <w:t>Option 1a: Source DU decides the beam to be used</w:t>
      </w:r>
      <w:r w:rsidR="00E36648" w:rsidRPr="005756EF">
        <w:rPr>
          <w:rFonts w:eastAsia="宋体"/>
          <w:sz w:val="20"/>
          <w:szCs w:val="20"/>
          <w:u w:val="single"/>
        </w:rPr>
        <w:t xml:space="preserve"> based on the beam level measurement results,</w:t>
      </w:r>
      <w:r w:rsidRPr="005756EF">
        <w:rPr>
          <w:rFonts w:eastAsia="宋体"/>
          <w:sz w:val="20"/>
          <w:szCs w:val="20"/>
          <w:u w:val="single"/>
        </w:rPr>
        <w:t xml:space="preserve"> and informs </w:t>
      </w:r>
      <w:r w:rsidR="00E36648" w:rsidRPr="005756EF">
        <w:rPr>
          <w:rFonts w:eastAsia="宋体"/>
          <w:sz w:val="20"/>
          <w:szCs w:val="20"/>
          <w:u w:val="single"/>
        </w:rPr>
        <w:t xml:space="preserve">the beam to the </w:t>
      </w:r>
      <w:r w:rsidRPr="005756EF">
        <w:rPr>
          <w:rFonts w:eastAsia="宋体"/>
          <w:sz w:val="20"/>
          <w:szCs w:val="20"/>
          <w:u w:val="single"/>
        </w:rPr>
        <w:t>target DU</w:t>
      </w:r>
      <w:r w:rsidR="00FA0DD8" w:rsidRPr="005756EF">
        <w:rPr>
          <w:rFonts w:eastAsia="宋体"/>
          <w:sz w:val="20"/>
          <w:szCs w:val="20"/>
          <w:u w:val="single"/>
        </w:rPr>
        <w:t>. The beam is then to be included in the HANDOVER COMMAND.</w:t>
      </w:r>
    </w:p>
    <w:p w14:paraId="67277F43" w14:textId="2A33C963" w:rsidR="007E3202" w:rsidRPr="005756EF" w:rsidRDefault="007E3202" w:rsidP="00B4476C">
      <w:pPr>
        <w:pStyle w:val="af4"/>
        <w:numPr>
          <w:ilvl w:val="0"/>
          <w:numId w:val="16"/>
        </w:numPr>
        <w:overflowPunct w:val="0"/>
        <w:autoSpaceDE w:val="0"/>
        <w:autoSpaceDN w:val="0"/>
        <w:adjustRightInd w:val="0"/>
        <w:spacing w:after="120"/>
        <w:ind w:leftChars="0"/>
        <w:jc w:val="left"/>
        <w:textAlignment w:val="baseline"/>
        <w:rPr>
          <w:rFonts w:eastAsia="宋体"/>
          <w:sz w:val="20"/>
          <w:szCs w:val="20"/>
          <w:u w:val="single"/>
        </w:rPr>
      </w:pPr>
      <w:r w:rsidRPr="005756EF">
        <w:rPr>
          <w:rFonts w:eastAsia="宋体"/>
          <w:sz w:val="20"/>
          <w:szCs w:val="20"/>
          <w:u w:val="single"/>
        </w:rPr>
        <w:t>Option 1b:</w:t>
      </w:r>
      <w:r w:rsidR="00FA0DD8" w:rsidRPr="005756EF">
        <w:rPr>
          <w:rFonts w:eastAsia="宋体"/>
          <w:sz w:val="20"/>
          <w:szCs w:val="20"/>
          <w:u w:val="single"/>
        </w:rPr>
        <w:t xml:space="preserve"> Target DU decides the beam </w:t>
      </w:r>
      <w:r w:rsidR="00E36648" w:rsidRPr="005756EF">
        <w:rPr>
          <w:rFonts w:eastAsia="宋体"/>
          <w:sz w:val="20"/>
          <w:szCs w:val="20"/>
          <w:u w:val="single"/>
        </w:rPr>
        <w:t>based on the informed beam level measurement results. The beam indication is transported to the UE by the source DU and is transparent to the source DU.</w:t>
      </w:r>
    </w:p>
    <w:p w14:paraId="59B6A5D5" w14:textId="77777777" w:rsidR="00AA1E72" w:rsidRDefault="00E36648" w:rsidP="00D5123C">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lastRenderedPageBreak/>
        <w:t>Option 1b has l</w:t>
      </w:r>
      <w:r w:rsidR="008C114F">
        <w:rPr>
          <w:rFonts w:eastAsia="宋体" w:cs="Times New Roman"/>
          <w:kern w:val="0"/>
          <w:sz w:val="20"/>
          <w:szCs w:val="20"/>
          <w:lang w:val="en-GB"/>
        </w:rPr>
        <w:t>ess spec impacts compared with O</w:t>
      </w:r>
      <w:r>
        <w:rPr>
          <w:rFonts w:eastAsia="宋体" w:cs="Times New Roman"/>
          <w:kern w:val="0"/>
          <w:sz w:val="20"/>
          <w:szCs w:val="20"/>
          <w:lang w:val="en-GB"/>
        </w:rPr>
        <w:t xml:space="preserve">ption 1a. For Option 1b, the only difference than the RACH-based HO is that the target gNB directly indicates the determined beam </w:t>
      </w:r>
      <w:r w:rsidR="008C114F">
        <w:rPr>
          <w:rFonts w:eastAsia="宋体" w:cs="Times New Roman"/>
          <w:kern w:val="0"/>
          <w:sz w:val="20"/>
          <w:szCs w:val="20"/>
          <w:lang w:val="en-GB"/>
        </w:rPr>
        <w:t xml:space="preserve">but not RACH resources </w:t>
      </w:r>
      <w:r>
        <w:rPr>
          <w:rFonts w:eastAsia="宋体" w:cs="Times New Roman"/>
          <w:kern w:val="0"/>
          <w:sz w:val="20"/>
          <w:szCs w:val="20"/>
          <w:lang w:val="en-GB"/>
        </w:rPr>
        <w:t xml:space="preserve">to the UE </w:t>
      </w:r>
      <w:r w:rsidR="008C114F">
        <w:rPr>
          <w:rFonts w:eastAsia="宋体" w:cs="Times New Roman"/>
          <w:kern w:val="0"/>
          <w:sz w:val="20"/>
          <w:szCs w:val="20"/>
          <w:lang w:val="en-GB"/>
        </w:rPr>
        <w:t>in the container</w:t>
      </w:r>
      <w:r>
        <w:rPr>
          <w:rFonts w:eastAsia="宋体" w:cs="Times New Roman"/>
          <w:kern w:val="0"/>
          <w:sz w:val="20"/>
          <w:szCs w:val="20"/>
          <w:lang w:val="en-GB"/>
        </w:rPr>
        <w:t xml:space="preserve">. </w:t>
      </w:r>
      <w:r w:rsidR="008C114F">
        <w:rPr>
          <w:rFonts w:eastAsia="宋体" w:cs="Times New Roman"/>
          <w:kern w:val="0"/>
          <w:sz w:val="20"/>
          <w:szCs w:val="20"/>
          <w:lang w:val="en-GB"/>
        </w:rPr>
        <w:t>It</w:t>
      </w:r>
      <w:r>
        <w:rPr>
          <w:rFonts w:eastAsia="宋体" w:cs="Times New Roman"/>
          <w:kern w:val="0"/>
          <w:sz w:val="20"/>
          <w:szCs w:val="20"/>
          <w:lang w:val="en-GB"/>
        </w:rPr>
        <w:t xml:space="preserve"> has no RAN3 impact but only RRC impact. But for Option 1a, the source DU </w:t>
      </w:r>
      <w:r w:rsidR="00B4476C">
        <w:rPr>
          <w:rFonts w:eastAsia="宋体" w:cs="Times New Roman"/>
          <w:kern w:val="0"/>
          <w:sz w:val="20"/>
          <w:szCs w:val="20"/>
          <w:lang w:val="en-GB"/>
        </w:rPr>
        <w:t xml:space="preserve">should be able to open the HANDOVER COMMAND and add the beam indication in it. </w:t>
      </w:r>
      <w:r w:rsidR="008C114F">
        <w:rPr>
          <w:rFonts w:eastAsia="宋体" w:cs="Times New Roman"/>
          <w:kern w:val="0"/>
          <w:sz w:val="20"/>
          <w:szCs w:val="20"/>
          <w:lang w:val="en-GB"/>
        </w:rPr>
        <w:t>W</w:t>
      </w:r>
      <w:r w:rsidR="00B4476C">
        <w:rPr>
          <w:rFonts w:eastAsia="宋体" w:cs="Times New Roman"/>
          <w:kern w:val="0"/>
          <w:sz w:val="20"/>
          <w:szCs w:val="20"/>
          <w:lang w:val="en-GB"/>
        </w:rPr>
        <w:t xml:space="preserve">e prefer Option 1b for the explicit beam indication. </w:t>
      </w:r>
    </w:p>
    <w:p w14:paraId="0513F9E5" w14:textId="2B0B3779" w:rsidR="00AA1E72" w:rsidRPr="002805D7" w:rsidRDefault="00AA1E72" w:rsidP="00D5123C">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r w:rsidRPr="002805D7">
        <w:rPr>
          <w:rFonts w:eastAsia="宋体" w:cs="Times New Roman"/>
          <w:b/>
          <w:kern w:val="0"/>
          <w:sz w:val="20"/>
          <w:szCs w:val="20"/>
          <w:lang w:val="en-GB"/>
        </w:rPr>
        <w:t xml:space="preserve">Observation </w:t>
      </w:r>
      <w:r>
        <w:rPr>
          <w:rFonts w:eastAsia="宋体" w:cs="Times New Roman"/>
          <w:b/>
          <w:kern w:val="0"/>
          <w:sz w:val="20"/>
          <w:szCs w:val="20"/>
          <w:lang w:val="en-GB"/>
        </w:rPr>
        <w:t>1</w:t>
      </w:r>
      <w:r w:rsidRPr="002805D7">
        <w:rPr>
          <w:rFonts w:eastAsia="宋体" w:cs="Times New Roman"/>
          <w:b/>
          <w:kern w:val="0"/>
          <w:sz w:val="20"/>
          <w:szCs w:val="20"/>
          <w:lang w:val="en-GB"/>
        </w:rPr>
        <w:t>: To decide the target beam for UE RACH-less HO, the b</w:t>
      </w:r>
      <w:r w:rsidR="00F9071A">
        <w:rPr>
          <w:rFonts w:eastAsia="宋体" w:cs="Times New Roman"/>
          <w:b/>
          <w:kern w:val="0"/>
          <w:sz w:val="20"/>
          <w:szCs w:val="20"/>
          <w:lang w:val="en-GB"/>
        </w:rPr>
        <w:t xml:space="preserve">eam level measurement report is </w:t>
      </w:r>
      <w:r w:rsidRPr="002805D7">
        <w:rPr>
          <w:rFonts w:eastAsia="宋体" w:cs="Times New Roman"/>
          <w:b/>
          <w:kern w:val="0"/>
          <w:sz w:val="20"/>
          <w:szCs w:val="20"/>
          <w:lang w:val="en-GB"/>
        </w:rPr>
        <w:t>necessary.</w:t>
      </w:r>
    </w:p>
    <w:p w14:paraId="66A1D6C8" w14:textId="4F04C55A" w:rsidR="007E3202" w:rsidRDefault="00B4476C" w:rsidP="00D5123C">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It is proposed:</w:t>
      </w:r>
    </w:p>
    <w:p w14:paraId="4B9896F3" w14:textId="5906C8C8" w:rsidR="00E81A3A" w:rsidRPr="00B4476C" w:rsidRDefault="008233DF" w:rsidP="00D5123C">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r w:rsidRPr="00B4476C">
        <w:rPr>
          <w:rFonts w:eastAsia="宋体" w:cs="Times New Roman"/>
          <w:b/>
          <w:kern w:val="0"/>
          <w:sz w:val="20"/>
          <w:szCs w:val="20"/>
          <w:lang w:val="en-GB"/>
        </w:rPr>
        <w:t>Proposal 1</w:t>
      </w:r>
      <w:r w:rsidR="00AA1E72">
        <w:rPr>
          <w:rFonts w:eastAsia="宋体" w:cs="Times New Roman"/>
          <w:b/>
          <w:kern w:val="0"/>
          <w:sz w:val="20"/>
          <w:szCs w:val="20"/>
          <w:lang w:val="en-GB"/>
        </w:rPr>
        <w:t>a</w:t>
      </w:r>
      <w:r w:rsidRPr="00B4476C">
        <w:rPr>
          <w:rFonts w:eastAsia="宋体" w:cs="Times New Roman"/>
          <w:b/>
          <w:kern w:val="0"/>
          <w:sz w:val="20"/>
          <w:szCs w:val="20"/>
          <w:lang w:val="en-GB"/>
        </w:rPr>
        <w:t xml:space="preserve">: </w:t>
      </w:r>
      <w:r w:rsidR="00B94B56">
        <w:rPr>
          <w:rFonts w:eastAsia="宋体" w:cs="Times New Roman"/>
          <w:b/>
          <w:kern w:val="0"/>
          <w:sz w:val="20"/>
          <w:szCs w:val="20"/>
          <w:lang w:val="en-GB"/>
        </w:rPr>
        <w:t>For the explicit</w:t>
      </w:r>
      <w:r w:rsidR="00B94B56" w:rsidRPr="00CA1E3B">
        <w:rPr>
          <w:rFonts w:eastAsia="宋体" w:cs="Times New Roman"/>
          <w:b/>
          <w:kern w:val="0"/>
          <w:sz w:val="20"/>
          <w:szCs w:val="20"/>
          <w:lang w:val="en-GB"/>
        </w:rPr>
        <w:t xml:space="preserve"> approach</w:t>
      </w:r>
      <w:r w:rsidR="00AA1E72">
        <w:rPr>
          <w:rFonts w:eastAsia="宋体" w:cs="Times New Roman"/>
          <w:b/>
          <w:kern w:val="0"/>
          <w:sz w:val="20"/>
          <w:szCs w:val="20"/>
          <w:lang w:val="en-GB"/>
        </w:rPr>
        <w:t xml:space="preserve"> of beam indication in RACH-less HO</w:t>
      </w:r>
      <w:r w:rsidR="00B94B56">
        <w:rPr>
          <w:rFonts w:eastAsia="宋体" w:cs="Times New Roman"/>
          <w:b/>
          <w:kern w:val="0"/>
          <w:sz w:val="20"/>
          <w:szCs w:val="20"/>
          <w:lang w:val="en-GB"/>
        </w:rPr>
        <w:t>,</w:t>
      </w:r>
      <w:r w:rsidR="00B94B56" w:rsidRPr="00B4476C">
        <w:rPr>
          <w:rFonts w:eastAsia="宋体" w:cs="Times New Roman"/>
          <w:b/>
          <w:kern w:val="0"/>
          <w:sz w:val="20"/>
          <w:szCs w:val="20"/>
          <w:lang w:val="en-GB"/>
        </w:rPr>
        <w:t xml:space="preserve"> </w:t>
      </w:r>
      <w:r w:rsidR="00B94B56">
        <w:rPr>
          <w:rFonts w:eastAsia="宋体" w:cs="Times New Roman"/>
          <w:b/>
          <w:kern w:val="0"/>
          <w:sz w:val="20"/>
          <w:szCs w:val="20"/>
          <w:lang w:val="en-GB"/>
        </w:rPr>
        <w:t>the t</w:t>
      </w:r>
      <w:r w:rsidR="00B4476C" w:rsidRPr="00B4476C">
        <w:rPr>
          <w:rFonts w:eastAsia="宋体" w:cs="Times New Roman"/>
          <w:b/>
          <w:kern w:val="0"/>
          <w:sz w:val="20"/>
          <w:szCs w:val="20"/>
          <w:lang w:val="en-GB"/>
        </w:rPr>
        <w:t xml:space="preserve">arget DU decides the beam based on the informed beam level measurement results. The beam indication is </w:t>
      </w:r>
      <w:r w:rsidR="00AA1E72">
        <w:rPr>
          <w:rFonts w:eastAsia="宋体" w:cs="Times New Roman"/>
          <w:b/>
          <w:kern w:val="0"/>
          <w:sz w:val="20"/>
          <w:szCs w:val="20"/>
          <w:lang w:val="en-GB"/>
        </w:rPr>
        <w:t xml:space="preserve">included in </w:t>
      </w:r>
      <w:r w:rsidR="00F9071A">
        <w:rPr>
          <w:rFonts w:eastAsia="宋体" w:cs="Times New Roman"/>
          <w:b/>
          <w:kern w:val="0"/>
          <w:sz w:val="20"/>
          <w:szCs w:val="20"/>
          <w:lang w:val="en-GB"/>
        </w:rPr>
        <w:t xml:space="preserve">the </w:t>
      </w:r>
      <w:r w:rsidR="00AA1E72">
        <w:rPr>
          <w:rFonts w:eastAsia="宋体" w:cs="Times New Roman"/>
          <w:b/>
          <w:kern w:val="0"/>
          <w:sz w:val="20"/>
          <w:szCs w:val="20"/>
          <w:lang w:val="en-GB"/>
        </w:rPr>
        <w:t xml:space="preserve">HO </w:t>
      </w:r>
      <w:r w:rsidR="00DD16B0">
        <w:rPr>
          <w:rFonts w:eastAsia="宋体" w:cs="Times New Roman"/>
          <w:b/>
          <w:kern w:val="0"/>
          <w:sz w:val="20"/>
          <w:szCs w:val="20"/>
          <w:lang w:val="en-GB"/>
        </w:rPr>
        <w:t>command</w:t>
      </w:r>
      <w:r w:rsidR="00AA1E72" w:rsidRPr="00B4476C">
        <w:rPr>
          <w:rFonts w:eastAsia="宋体" w:cs="Times New Roman"/>
          <w:b/>
          <w:kern w:val="0"/>
          <w:sz w:val="20"/>
          <w:szCs w:val="20"/>
          <w:lang w:val="en-GB"/>
        </w:rPr>
        <w:t xml:space="preserve"> </w:t>
      </w:r>
      <w:r w:rsidR="00AA1E72">
        <w:rPr>
          <w:rFonts w:eastAsia="宋体" w:cs="Times New Roman"/>
          <w:b/>
          <w:kern w:val="0"/>
          <w:sz w:val="20"/>
          <w:szCs w:val="20"/>
          <w:lang w:val="en-GB"/>
        </w:rPr>
        <w:t>to the UE (</w:t>
      </w:r>
      <w:r w:rsidR="00B4476C" w:rsidRPr="00B4476C">
        <w:rPr>
          <w:rFonts w:eastAsia="宋体" w:cs="Times New Roman"/>
          <w:b/>
          <w:kern w:val="0"/>
          <w:sz w:val="20"/>
          <w:szCs w:val="20"/>
          <w:lang w:val="en-GB"/>
        </w:rPr>
        <w:t>transparent to the source DU</w:t>
      </w:r>
      <w:r w:rsidR="00AA1E72">
        <w:rPr>
          <w:rFonts w:eastAsia="宋体" w:cs="Times New Roman"/>
          <w:b/>
          <w:kern w:val="0"/>
          <w:sz w:val="20"/>
          <w:szCs w:val="20"/>
          <w:lang w:val="en-GB"/>
        </w:rPr>
        <w:t>)</w:t>
      </w:r>
      <w:r w:rsidR="00B4476C" w:rsidRPr="00B4476C">
        <w:rPr>
          <w:rFonts w:eastAsia="宋体" w:cs="Times New Roman"/>
          <w:b/>
          <w:kern w:val="0"/>
          <w:sz w:val="20"/>
          <w:szCs w:val="20"/>
          <w:lang w:val="en-GB"/>
        </w:rPr>
        <w:t>.</w:t>
      </w:r>
    </w:p>
    <w:p w14:paraId="456AAAAB" w14:textId="7C36D747" w:rsidR="00B4476C" w:rsidRDefault="00B4476C" w:rsidP="00D5123C">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 xml:space="preserve">For the implicit approach, it depends on the assumption that the source cell and </w:t>
      </w:r>
      <w:r w:rsidR="00252F79">
        <w:rPr>
          <w:rFonts w:eastAsia="宋体" w:cs="Times New Roman"/>
          <w:kern w:val="0"/>
          <w:sz w:val="20"/>
          <w:szCs w:val="20"/>
          <w:lang w:val="en-GB"/>
        </w:rPr>
        <w:t xml:space="preserve">the </w:t>
      </w:r>
      <w:r>
        <w:rPr>
          <w:rFonts w:eastAsia="宋体" w:cs="Times New Roman"/>
          <w:kern w:val="0"/>
          <w:sz w:val="20"/>
          <w:szCs w:val="20"/>
          <w:lang w:val="en-GB"/>
        </w:rPr>
        <w:t>target cell</w:t>
      </w:r>
      <w:r w:rsidR="008C114F">
        <w:rPr>
          <w:rFonts w:eastAsia="宋体" w:cs="Times New Roman"/>
          <w:kern w:val="0"/>
          <w:sz w:val="20"/>
          <w:szCs w:val="20"/>
          <w:lang w:val="en-GB"/>
        </w:rPr>
        <w:t xml:space="preserve"> share the same beam directions. </w:t>
      </w:r>
      <w:r w:rsidR="00E11FDE">
        <w:rPr>
          <w:rFonts w:eastAsia="宋体" w:cs="Times New Roman"/>
          <w:kern w:val="0"/>
          <w:sz w:val="20"/>
          <w:szCs w:val="20"/>
          <w:lang w:val="en-GB"/>
        </w:rPr>
        <w:t>If applicable, t</w:t>
      </w:r>
      <w:r>
        <w:rPr>
          <w:rFonts w:eastAsia="宋体" w:cs="Times New Roman"/>
          <w:kern w:val="0"/>
          <w:sz w:val="20"/>
          <w:szCs w:val="20"/>
          <w:lang w:val="en-GB"/>
        </w:rPr>
        <w:t xml:space="preserve">he implicit approach </w:t>
      </w:r>
      <w:r w:rsidR="00252F79">
        <w:rPr>
          <w:rFonts w:eastAsia="宋体" w:cs="Times New Roman"/>
          <w:kern w:val="0"/>
          <w:sz w:val="20"/>
          <w:szCs w:val="20"/>
          <w:lang w:val="en-GB"/>
        </w:rPr>
        <w:t>helps</w:t>
      </w:r>
      <w:r w:rsidR="00E11FDE">
        <w:rPr>
          <w:rFonts w:eastAsia="宋体" w:cs="Times New Roman"/>
          <w:kern w:val="0"/>
          <w:sz w:val="20"/>
          <w:szCs w:val="20"/>
          <w:lang w:val="en-GB"/>
        </w:rPr>
        <w:t xml:space="preserve"> to save the signalling overhead, e.g., the measurement report. </w:t>
      </w:r>
      <w:r w:rsidR="008C114F">
        <w:rPr>
          <w:rFonts w:eastAsia="宋体" w:cs="Times New Roman"/>
          <w:kern w:val="0"/>
          <w:sz w:val="20"/>
          <w:szCs w:val="20"/>
          <w:lang w:val="en-GB"/>
        </w:rPr>
        <w:t>The DU information sharing is currently discussed in RAN3</w:t>
      </w:r>
      <w:r w:rsidR="00E11FDE">
        <w:rPr>
          <w:rFonts w:eastAsia="宋体" w:cs="Times New Roman"/>
          <w:kern w:val="0"/>
          <w:sz w:val="20"/>
          <w:szCs w:val="20"/>
          <w:lang w:val="en-GB"/>
        </w:rPr>
        <w:t>.</w:t>
      </w:r>
      <w:r w:rsidR="00252F79">
        <w:rPr>
          <w:rFonts w:eastAsia="宋体" w:cs="Times New Roman"/>
          <w:kern w:val="0"/>
          <w:sz w:val="20"/>
          <w:szCs w:val="20"/>
          <w:lang w:val="en-GB"/>
        </w:rPr>
        <w:t xml:space="preserve"> We can send LS to RAN3 on the Option 2 to provide RAN2’s view on the benefit of the DU information sharing.</w:t>
      </w:r>
    </w:p>
    <w:p w14:paraId="17B5510D" w14:textId="1C5223F3" w:rsidR="00B4476C" w:rsidRDefault="008C114F" w:rsidP="00D5123C">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r>
        <w:rPr>
          <w:rFonts w:eastAsia="宋体" w:cs="Times New Roman"/>
          <w:b/>
          <w:kern w:val="0"/>
          <w:sz w:val="20"/>
          <w:szCs w:val="20"/>
          <w:lang w:val="en-GB"/>
        </w:rPr>
        <w:t xml:space="preserve">Proposal </w:t>
      </w:r>
      <w:r w:rsidR="00AA1E72">
        <w:rPr>
          <w:rFonts w:eastAsia="宋体" w:cs="Times New Roman"/>
          <w:b/>
          <w:kern w:val="0"/>
          <w:sz w:val="20"/>
          <w:szCs w:val="20"/>
          <w:lang w:val="en-GB"/>
        </w:rPr>
        <w:t>1b</w:t>
      </w:r>
      <w:r>
        <w:rPr>
          <w:rFonts w:eastAsia="宋体" w:cs="Times New Roman"/>
          <w:b/>
          <w:kern w:val="0"/>
          <w:sz w:val="20"/>
          <w:szCs w:val="20"/>
          <w:lang w:val="en-GB"/>
        </w:rPr>
        <w:t xml:space="preserve">: </w:t>
      </w:r>
      <w:r w:rsidR="00AA1E72" w:rsidRPr="00CA1E3B">
        <w:rPr>
          <w:rFonts w:eastAsia="宋体" w:cs="Times New Roman"/>
          <w:b/>
          <w:kern w:val="0"/>
          <w:sz w:val="20"/>
          <w:szCs w:val="20"/>
          <w:lang w:val="en-GB"/>
        </w:rPr>
        <w:t xml:space="preserve">RAN2 sends LS to RAN3 to </w:t>
      </w:r>
      <w:r w:rsidR="00AA1E72">
        <w:rPr>
          <w:rFonts w:eastAsia="宋体" w:cs="Times New Roman"/>
          <w:b/>
          <w:kern w:val="0"/>
          <w:sz w:val="20"/>
          <w:szCs w:val="20"/>
          <w:lang w:val="en-GB"/>
        </w:rPr>
        <w:t>ask for</w:t>
      </w:r>
      <w:r w:rsidR="00AA1E72" w:rsidRPr="00CA1E3B">
        <w:rPr>
          <w:rFonts w:eastAsia="宋体" w:cs="Times New Roman"/>
          <w:b/>
          <w:kern w:val="0"/>
          <w:sz w:val="20"/>
          <w:szCs w:val="20"/>
          <w:lang w:val="en-GB"/>
        </w:rPr>
        <w:t xml:space="preserve"> the </w:t>
      </w:r>
      <w:r w:rsidR="00AA1E72">
        <w:rPr>
          <w:rFonts w:eastAsia="宋体" w:cs="Times New Roman"/>
          <w:b/>
          <w:kern w:val="0"/>
          <w:sz w:val="20"/>
          <w:szCs w:val="20"/>
          <w:lang w:val="en-GB"/>
        </w:rPr>
        <w:t>feasibility of</w:t>
      </w:r>
      <w:r>
        <w:rPr>
          <w:rFonts w:eastAsia="宋体" w:cs="Times New Roman"/>
          <w:b/>
          <w:kern w:val="0"/>
          <w:sz w:val="20"/>
          <w:szCs w:val="20"/>
          <w:lang w:val="en-GB"/>
        </w:rPr>
        <w:t xml:space="preserve"> the</w:t>
      </w:r>
      <w:r w:rsidR="00AA1E72" w:rsidRPr="00AA1E72">
        <w:rPr>
          <w:rFonts w:eastAsia="宋体" w:cs="Times New Roman"/>
          <w:b/>
          <w:kern w:val="0"/>
          <w:sz w:val="20"/>
          <w:szCs w:val="20"/>
          <w:lang w:val="en-GB"/>
        </w:rPr>
        <w:t xml:space="preserve"> </w:t>
      </w:r>
      <w:r w:rsidR="00AA1E72">
        <w:rPr>
          <w:rFonts w:eastAsia="宋体" w:cs="Times New Roman"/>
          <w:b/>
          <w:kern w:val="0"/>
          <w:sz w:val="20"/>
          <w:szCs w:val="20"/>
          <w:lang w:val="en-GB"/>
        </w:rPr>
        <w:t>beam indication</w:t>
      </w:r>
      <w:r>
        <w:rPr>
          <w:rFonts w:eastAsia="宋体" w:cs="Times New Roman"/>
          <w:b/>
          <w:kern w:val="0"/>
          <w:sz w:val="20"/>
          <w:szCs w:val="20"/>
          <w:lang w:val="en-GB"/>
        </w:rPr>
        <w:t xml:space="preserve"> i</w:t>
      </w:r>
      <w:r w:rsidR="00252F79" w:rsidRPr="00CA1E3B">
        <w:rPr>
          <w:rFonts w:eastAsia="宋体" w:cs="Times New Roman"/>
          <w:b/>
          <w:kern w:val="0"/>
          <w:sz w:val="20"/>
          <w:szCs w:val="20"/>
          <w:lang w:val="en-GB"/>
        </w:rPr>
        <w:t>mplicit approach</w:t>
      </w:r>
      <w:r w:rsidR="00AA1E72" w:rsidRPr="00AA1E72">
        <w:rPr>
          <w:rFonts w:eastAsia="宋体" w:cs="Times New Roman"/>
          <w:b/>
          <w:kern w:val="0"/>
          <w:sz w:val="20"/>
          <w:szCs w:val="20"/>
          <w:lang w:val="en-GB"/>
        </w:rPr>
        <w:t xml:space="preserve"> </w:t>
      </w:r>
      <w:r w:rsidR="00AA1E72">
        <w:rPr>
          <w:rFonts w:eastAsia="宋体" w:cs="Times New Roman"/>
          <w:b/>
          <w:kern w:val="0"/>
          <w:sz w:val="20"/>
          <w:szCs w:val="20"/>
          <w:lang w:val="en-GB"/>
        </w:rPr>
        <w:t>in RACH-less HO</w:t>
      </w:r>
      <w:r w:rsidR="00252F79" w:rsidRPr="00CA1E3B">
        <w:rPr>
          <w:rFonts w:eastAsia="宋体" w:cs="Times New Roman"/>
          <w:b/>
          <w:kern w:val="0"/>
          <w:sz w:val="20"/>
          <w:szCs w:val="20"/>
          <w:lang w:val="en-GB"/>
        </w:rPr>
        <w:t>, i.e., UE re-uses the same beam status as in the source cell</w:t>
      </w:r>
      <w:r w:rsidR="00AA1E72">
        <w:rPr>
          <w:rFonts w:eastAsia="宋体" w:cs="Times New Roman"/>
          <w:b/>
          <w:kern w:val="0"/>
          <w:sz w:val="20"/>
          <w:szCs w:val="20"/>
          <w:lang w:val="en-GB"/>
        </w:rPr>
        <w:t>.</w:t>
      </w:r>
    </w:p>
    <w:p w14:paraId="411C1146" w14:textId="77777777" w:rsidR="00CA1E3B" w:rsidRPr="00CA1E3B" w:rsidRDefault="00CA1E3B" w:rsidP="00D5123C">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p>
    <w:p w14:paraId="0C3F136A" w14:textId="3435B490" w:rsidR="0041453F" w:rsidRPr="00041C96" w:rsidRDefault="0041453F" w:rsidP="0041453F">
      <w:pPr>
        <w:widowControl/>
        <w:overflowPunct w:val="0"/>
        <w:autoSpaceDE w:val="0"/>
        <w:autoSpaceDN w:val="0"/>
        <w:adjustRightInd w:val="0"/>
        <w:spacing w:after="120" w:line="300" w:lineRule="auto"/>
        <w:jc w:val="left"/>
        <w:textAlignment w:val="baseline"/>
        <w:rPr>
          <w:rFonts w:eastAsia="宋体" w:cs="Times New Roman"/>
          <w:b/>
          <w:kern w:val="0"/>
          <w:sz w:val="20"/>
          <w:szCs w:val="20"/>
          <w:u w:val="single"/>
          <w:lang w:val="en-GB"/>
        </w:rPr>
      </w:pPr>
      <w:r w:rsidRPr="00041C96">
        <w:rPr>
          <w:rFonts w:eastAsia="宋体" w:cs="Times New Roman"/>
          <w:b/>
          <w:kern w:val="0"/>
          <w:sz w:val="20"/>
          <w:szCs w:val="20"/>
          <w:u w:val="single"/>
          <w:lang w:val="en-GB"/>
        </w:rPr>
        <w:t xml:space="preserve">For the </w:t>
      </w:r>
      <w:r w:rsidR="00ED19D8">
        <w:rPr>
          <w:rFonts w:eastAsia="宋体" w:cs="Times New Roman"/>
          <w:b/>
          <w:kern w:val="0"/>
          <w:sz w:val="20"/>
          <w:szCs w:val="20"/>
          <w:u w:val="single"/>
          <w:lang w:val="en-GB"/>
        </w:rPr>
        <w:t>UL grant and HO completion</w:t>
      </w:r>
    </w:p>
    <w:p w14:paraId="4782F58C" w14:textId="77777777" w:rsidR="008C114F" w:rsidRDefault="00EA6A68" w:rsidP="00EA6A68">
      <w:pPr>
        <w:widowControl/>
        <w:spacing w:after="180"/>
        <w:jc w:val="left"/>
        <w:rPr>
          <w:rFonts w:eastAsia="宋体" w:cs="Times New Roman"/>
          <w:kern w:val="0"/>
          <w:sz w:val="20"/>
          <w:szCs w:val="20"/>
          <w:lang w:val="en-GB"/>
        </w:rPr>
      </w:pPr>
      <w:r w:rsidRPr="007D58F9">
        <w:rPr>
          <w:rFonts w:eastAsia="宋体" w:cs="Times New Roman"/>
          <w:kern w:val="0"/>
          <w:sz w:val="20"/>
          <w:szCs w:val="20"/>
          <w:lang w:val="en-GB"/>
        </w:rPr>
        <w:t>Considering that there will be no RAR for the UL grant allocation in the RACH-less procedure, it should be discussed by RAN2 on how the UL grant for the first UL data transmission at target cell is allocated/indicated to the UE. By considering the legacy LTE RACH-less method, there are two candidate options on the table, i.e. configured grant and dynamic</w:t>
      </w:r>
      <w:r w:rsidR="00477953" w:rsidRPr="007D58F9">
        <w:rPr>
          <w:rFonts w:eastAsia="宋体" w:cs="Times New Roman"/>
          <w:kern w:val="0"/>
          <w:sz w:val="20"/>
          <w:szCs w:val="20"/>
          <w:lang w:val="en-GB"/>
        </w:rPr>
        <w:t xml:space="preserve"> grant</w:t>
      </w:r>
      <w:r w:rsidRPr="007D58F9">
        <w:rPr>
          <w:rFonts w:eastAsia="宋体" w:cs="Times New Roman"/>
          <w:kern w:val="0"/>
          <w:sz w:val="20"/>
          <w:szCs w:val="20"/>
          <w:lang w:val="en-GB"/>
        </w:rPr>
        <w:t>.</w:t>
      </w:r>
      <w:r w:rsidR="00CA1E3B" w:rsidRPr="007D58F9">
        <w:rPr>
          <w:rFonts w:eastAsia="宋体" w:cs="Times New Roman"/>
          <w:kern w:val="0"/>
          <w:sz w:val="20"/>
          <w:szCs w:val="20"/>
          <w:lang w:val="en-GB"/>
        </w:rPr>
        <w:t xml:space="preserve"> In our view, both options are feasible. </w:t>
      </w:r>
    </w:p>
    <w:p w14:paraId="76F294B9" w14:textId="720703B4" w:rsidR="00EA6A68" w:rsidRPr="007D58F9" w:rsidRDefault="008C114F" w:rsidP="00EA6A68">
      <w:pPr>
        <w:widowControl/>
        <w:spacing w:after="180"/>
        <w:jc w:val="left"/>
        <w:rPr>
          <w:rFonts w:eastAsia="宋体" w:cs="Times New Roman"/>
          <w:kern w:val="0"/>
          <w:sz w:val="20"/>
          <w:szCs w:val="20"/>
          <w:lang w:val="en-GB"/>
        </w:rPr>
      </w:pPr>
      <w:r>
        <w:rPr>
          <w:rFonts w:eastAsia="宋体" w:cs="Times New Roman"/>
          <w:kern w:val="0"/>
          <w:sz w:val="20"/>
          <w:szCs w:val="20"/>
          <w:lang w:val="en-GB"/>
        </w:rPr>
        <w:t>In</w:t>
      </w:r>
      <w:r w:rsidR="00EA7B56">
        <w:rPr>
          <w:rFonts w:eastAsia="宋体" w:cs="Times New Roman"/>
          <w:kern w:val="0"/>
          <w:sz w:val="20"/>
          <w:szCs w:val="20"/>
          <w:lang w:val="en-GB"/>
        </w:rPr>
        <w:t xml:space="preserve"> the last meeting, </w:t>
      </w:r>
      <w:r w:rsidR="00CA1E3B" w:rsidRPr="007D58F9">
        <w:rPr>
          <w:rFonts w:eastAsia="宋体" w:cs="Times New Roman"/>
          <w:kern w:val="0"/>
          <w:sz w:val="20"/>
          <w:szCs w:val="20"/>
          <w:lang w:val="en-GB"/>
        </w:rPr>
        <w:t xml:space="preserve">NTN </w:t>
      </w:r>
      <w:r w:rsidR="00521742" w:rsidRPr="007D58F9">
        <w:rPr>
          <w:rFonts w:eastAsia="宋体" w:cs="Times New Roman"/>
          <w:kern w:val="0"/>
          <w:sz w:val="20"/>
          <w:szCs w:val="20"/>
          <w:lang w:val="en-GB"/>
        </w:rPr>
        <w:t>community</w:t>
      </w:r>
      <w:r w:rsidR="00CA1E3B" w:rsidRPr="007D58F9">
        <w:rPr>
          <w:rFonts w:eastAsia="宋体" w:cs="Times New Roman"/>
          <w:kern w:val="0"/>
          <w:sz w:val="20"/>
          <w:szCs w:val="20"/>
          <w:lang w:val="en-GB"/>
        </w:rPr>
        <w:t xml:space="preserve"> </w:t>
      </w:r>
      <w:r w:rsidR="006D7A11" w:rsidRPr="007D58F9">
        <w:rPr>
          <w:rFonts w:eastAsia="宋体" w:cs="Times New Roman"/>
          <w:kern w:val="0"/>
          <w:sz w:val="20"/>
          <w:szCs w:val="20"/>
          <w:lang w:val="en-GB"/>
        </w:rPr>
        <w:t xml:space="preserve">achieved the following </w:t>
      </w:r>
      <w:r w:rsidR="007D58F9">
        <w:rPr>
          <w:rFonts w:eastAsia="宋体" w:cs="Times New Roman"/>
          <w:kern w:val="0"/>
          <w:sz w:val="20"/>
          <w:szCs w:val="20"/>
          <w:lang w:val="en-GB"/>
        </w:rPr>
        <w:t xml:space="preserve">agreements </w:t>
      </w:r>
      <w:r w:rsidR="007D58F9">
        <w:rPr>
          <w:rFonts w:eastAsia="宋体" w:cs="Times New Roman"/>
          <w:kern w:val="0"/>
          <w:sz w:val="20"/>
          <w:szCs w:val="20"/>
          <w:lang w:val="en-GB"/>
        </w:rPr>
        <w:fldChar w:fldCharType="begin"/>
      </w:r>
      <w:r w:rsidR="007D58F9">
        <w:rPr>
          <w:rFonts w:eastAsia="宋体" w:cs="Times New Roman"/>
          <w:kern w:val="0"/>
          <w:sz w:val="20"/>
          <w:szCs w:val="20"/>
          <w:lang w:val="en-GB"/>
        </w:rPr>
        <w:instrText xml:space="preserve"> REF _Ref134122198 \r \h </w:instrText>
      </w:r>
      <w:r w:rsidR="007D58F9">
        <w:rPr>
          <w:rFonts w:eastAsia="宋体" w:cs="Times New Roman"/>
          <w:kern w:val="0"/>
          <w:sz w:val="20"/>
          <w:szCs w:val="20"/>
          <w:lang w:val="en-GB"/>
        </w:rPr>
      </w:r>
      <w:r w:rsidR="007D58F9">
        <w:rPr>
          <w:rFonts w:eastAsia="宋体" w:cs="Times New Roman"/>
          <w:kern w:val="0"/>
          <w:sz w:val="20"/>
          <w:szCs w:val="20"/>
          <w:lang w:val="en-GB"/>
        </w:rPr>
        <w:fldChar w:fldCharType="separate"/>
      </w:r>
      <w:r w:rsidR="007D58F9">
        <w:rPr>
          <w:rFonts w:eastAsia="宋体" w:cs="Times New Roman"/>
          <w:kern w:val="0"/>
          <w:sz w:val="20"/>
          <w:szCs w:val="20"/>
          <w:lang w:val="en-GB"/>
        </w:rPr>
        <w:t>[2]</w:t>
      </w:r>
      <w:r w:rsidR="007D58F9">
        <w:rPr>
          <w:rFonts w:eastAsia="宋体" w:cs="Times New Roman"/>
          <w:kern w:val="0"/>
          <w:sz w:val="20"/>
          <w:szCs w:val="20"/>
          <w:lang w:val="en-GB"/>
        </w:rPr>
        <w:fldChar w:fldCharType="end"/>
      </w:r>
      <w:r w:rsidR="00CA1E3B" w:rsidRPr="007D58F9">
        <w:rPr>
          <w:rFonts w:eastAsia="宋体" w:cs="Times New Roman"/>
          <w:kern w:val="0"/>
          <w:sz w:val="20"/>
          <w:szCs w:val="20"/>
          <w:lang w:val="en-GB"/>
        </w:rPr>
        <w:t>:</w:t>
      </w:r>
    </w:p>
    <w:p w14:paraId="063F058D" w14:textId="77777777" w:rsidR="006D7A11" w:rsidRPr="00521742" w:rsidRDefault="006D7A11" w:rsidP="006D7A11">
      <w:pPr>
        <w:pStyle w:val="Doc-text2"/>
        <w:pBdr>
          <w:top w:val="single" w:sz="4" w:space="1" w:color="auto"/>
          <w:left w:val="single" w:sz="4" w:space="4" w:color="auto"/>
          <w:bottom w:val="single" w:sz="4" w:space="1" w:color="auto"/>
          <w:right w:val="single" w:sz="4" w:space="4" w:color="auto"/>
        </w:pBdr>
        <w:rPr>
          <w:sz w:val="20"/>
          <w:szCs w:val="20"/>
        </w:rPr>
      </w:pPr>
      <w:r w:rsidRPr="00521742">
        <w:rPr>
          <w:sz w:val="20"/>
          <w:szCs w:val="20"/>
        </w:rPr>
        <w:t>Agreements via email – from offline 109:</w:t>
      </w:r>
    </w:p>
    <w:p w14:paraId="3AC4AA6B" w14:textId="77777777" w:rsidR="006D7A11" w:rsidRPr="00521742" w:rsidRDefault="006D7A11" w:rsidP="006D7A11">
      <w:pPr>
        <w:pStyle w:val="Doc-text2"/>
        <w:numPr>
          <w:ilvl w:val="0"/>
          <w:numId w:val="17"/>
        </w:numPr>
        <w:pBdr>
          <w:top w:val="single" w:sz="4" w:space="1" w:color="auto"/>
          <w:left w:val="single" w:sz="4" w:space="4" w:color="auto"/>
          <w:bottom w:val="single" w:sz="4" w:space="1" w:color="auto"/>
          <w:right w:val="single" w:sz="4" w:space="4" w:color="auto"/>
        </w:pBdr>
        <w:spacing w:line="240" w:lineRule="auto"/>
        <w:jc w:val="left"/>
        <w:rPr>
          <w:sz w:val="20"/>
          <w:szCs w:val="20"/>
        </w:rPr>
      </w:pPr>
      <w:r w:rsidRPr="00521742">
        <w:rPr>
          <w:sz w:val="20"/>
          <w:szCs w:val="20"/>
        </w:rPr>
        <w:t>NTN RACH-less HO is supported for Intra-satellite handover with the same feeder link. i.e., with same gateway/gNB;</w:t>
      </w:r>
    </w:p>
    <w:p w14:paraId="25CAAD8E" w14:textId="77777777" w:rsidR="006D7A11" w:rsidRPr="00521742" w:rsidRDefault="006D7A11" w:rsidP="006D7A11">
      <w:pPr>
        <w:pStyle w:val="Doc-text2"/>
        <w:numPr>
          <w:ilvl w:val="0"/>
          <w:numId w:val="17"/>
        </w:numPr>
        <w:pBdr>
          <w:top w:val="single" w:sz="4" w:space="1" w:color="auto"/>
          <w:left w:val="single" w:sz="4" w:space="4" w:color="auto"/>
          <w:bottom w:val="single" w:sz="4" w:space="1" w:color="auto"/>
          <w:right w:val="single" w:sz="4" w:space="4" w:color="auto"/>
        </w:pBdr>
        <w:spacing w:line="240" w:lineRule="auto"/>
        <w:jc w:val="left"/>
        <w:rPr>
          <w:sz w:val="20"/>
          <w:szCs w:val="20"/>
        </w:rPr>
      </w:pPr>
      <w:r w:rsidRPr="00521742">
        <w:rPr>
          <w:sz w:val="20"/>
          <w:szCs w:val="20"/>
        </w:rPr>
        <w:t>NTN RACH-less HO can be supported for intra-satellite handover with different feeder links, i.e., with gateway/gNB switch, inter-satellite handover with gateway/gNB switch, and inter-satellite handover with same gateway/gNB.</w:t>
      </w:r>
    </w:p>
    <w:p w14:paraId="6B70DC87" w14:textId="77777777" w:rsidR="006D7A11" w:rsidRPr="00521742" w:rsidRDefault="006D7A11" w:rsidP="006D7A11">
      <w:pPr>
        <w:pStyle w:val="Doc-text2"/>
        <w:numPr>
          <w:ilvl w:val="0"/>
          <w:numId w:val="17"/>
        </w:numPr>
        <w:pBdr>
          <w:top w:val="single" w:sz="4" w:space="1" w:color="auto"/>
          <w:left w:val="single" w:sz="4" w:space="4" w:color="auto"/>
          <w:bottom w:val="single" w:sz="4" w:space="1" w:color="auto"/>
          <w:right w:val="single" w:sz="4" w:space="4" w:color="auto"/>
        </w:pBdr>
        <w:spacing w:line="240" w:lineRule="auto"/>
        <w:jc w:val="left"/>
        <w:rPr>
          <w:sz w:val="20"/>
          <w:szCs w:val="20"/>
        </w:rPr>
      </w:pPr>
      <w:r w:rsidRPr="00521742">
        <w:rPr>
          <w:sz w:val="20"/>
          <w:szCs w:val="20"/>
        </w:rPr>
        <w:t xml:space="preserve">RAN2 confirms the general UE procedure for NTN RACH-less HO </w:t>
      </w:r>
    </w:p>
    <w:p w14:paraId="63C90CDE" w14:textId="77777777" w:rsidR="006D7A11" w:rsidRPr="00521742" w:rsidRDefault="006D7A11" w:rsidP="006D7A11">
      <w:pPr>
        <w:pStyle w:val="Doc-text2"/>
        <w:pBdr>
          <w:top w:val="single" w:sz="4" w:space="1" w:color="auto"/>
          <w:left w:val="single" w:sz="4" w:space="4" w:color="auto"/>
          <w:bottom w:val="single" w:sz="4" w:space="1" w:color="auto"/>
          <w:right w:val="single" w:sz="4" w:space="4" w:color="auto"/>
        </w:pBdr>
        <w:rPr>
          <w:sz w:val="20"/>
          <w:szCs w:val="20"/>
        </w:rPr>
      </w:pPr>
      <w:r w:rsidRPr="00521742">
        <w:rPr>
          <w:sz w:val="20"/>
          <w:szCs w:val="20"/>
        </w:rPr>
        <w:tab/>
      </w:r>
      <w:r w:rsidRPr="00521742">
        <w:rPr>
          <w:sz w:val="20"/>
          <w:szCs w:val="20"/>
          <w:highlight w:val="yellow"/>
        </w:rPr>
        <w:t>1.</w:t>
      </w:r>
      <w:r w:rsidRPr="00521742">
        <w:rPr>
          <w:sz w:val="20"/>
          <w:szCs w:val="20"/>
          <w:highlight w:val="yellow"/>
        </w:rPr>
        <w:tab/>
        <w:t>receive a RACH-less HO command which can include pre-allocated grant optionally.</w:t>
      </w:r>
      <w:r w:rsidRPr="00521742">
        <w:rPr>
          <w:sz w:val="20"/>
          <w:szCs w:val="20"/>
        </w:rPr>
        <w:t xml:space="preserve"> FFS N_TA is optional. (RRC)</w:t>
      </w:r>
    </w:p>
    <w:p w14:paraId="32FF9B28" w14:textId="77777777" w:rsidR="006D7A11" w:rsidRPr="00521742" w:rsidRDefault="006D7A11" w:rsidP="006D7A11">
      <w:pPr>
        <w:pStyle w:val="Doc-text2"/>
        <w:pBdr>
          <w:top w:val="single" w:sz="4" w:space="1" w:color="auto"/>
          <w:left w:val="single" w:sz="4" w:space="4" w:color="auto"/>
          <w:bottom w:val="single" w:sz="4" w:space="1" w:color="auto"/>
          <w:right w:val="single" w:sz="4" w:space="4" w:color="auto"/>
        </w:pBdr>
        <w:rPr>
          <w:sz w:val="20"/>
          <w:szCs w:val="20"/>
        </w:rPr>
      </w:pPr>
      <w:r w:rsidRPr="00521742">
        <w:rPr>
          <w:sz w:val="20"/>
          <w:szCs w:val="20"/>
        </w:rPr>
        <w:tab/>
        <w:t>2.</w:t>
      </w:r>
      <w:r w:rsidRPr="00521742">
        <w:rPr>
          <w:sz w:val="20"/>
          <w:szCs w:val="20"/>
        </w:rPr>
        <w:tab/>
        <w:t>start timer T304 for the target cell (RRC)</w:t>
      </w:r>
    </w:p>
    <w:p w14:paraId="12F026B3" w14:textId="77777777" w:rsidR="006D7A11" w:rsidRPr="00521742" w:rsidRDefault="006D7A11" w:rsidP="006D7A11">
      <w:pPr>
        <w:pStyle w:val="Doc-text2"/>
        <w:pBdr>
          <w:top w:val="single" w:sz="4" w:space="1" w:color="auto"/>
          <w:left w:val="single" w:sz="4" w:space="4" w:color="auto"/>
          <w:bottom w:val="single" w:sz="4" w:space="1" w:color="auto"/>
          <w:right w:val="single" w:sz="4" w:space="4" w:color="auto"/>
        </w:pBdr>
        <w:rPr>
          <w:sz w:val="20"/>
          <w:szCs w:val="20"/>
        </w:rPr>
      </w:pPr>
      <w:r w:rsidRPr="00521742">
        <w:rPr>
          <w:sz w:val="20"/>
          <w:szCs w:val="20"/>
        </w:rPr>
        <w:tab/>
        <w:t>3.</w:t>
      </w:r>
      <w:r w:rsidRPr="00521742">
        <w:rPr>
          <w:sz w:val="20"/>
          <w:szCs w:val="20"/>
        </w:rPr>
        <w:tab/>
        <w:t>perform DL and UL synchronization, and start timer T430. FFS how to perform RACH-less UL synchronization to NTN target cell. (RRC, MAC)</w:t>
      </w:r>
    </w:p>
    <w:p w14:paraId="22095A5A" w14:textId="77777777" w:rsidR="006D7A11" w:rsidRPr="00521742" w:rsidRDefault="006D7A11" w:rsidP="006D7A11">
      <w:pPr>
        <w:pStyle w:val="Doc-text2"/>
        <w:pBdr>
          <w:top w:val="single" w:sz="4" w:space="1" w:color="auto"/>
          <w:left w:val="single" w:sz="4" w:space="4" w:color="auto"/>
          <w:bottom w:val="single" w:sz="4" w:space="1" w:color="auto"/>
          <w:right w:val="single" w:sz="4" w:space="4" w:color="auto"/>
        </w:pBdr>
        <w:rPr>
          <w:sz w:val="20"/>
          <w:szCs w:val="20"/>
        </w:rPr>
      </w:pPr>
      <w:r w:rsidRPr="00521742">
        <w:rPr>
          <w:sz w:val="20"/>
          <w:szCs w:val="20"/>
        </w:rPr>
        <w:tab/>
        <w:t>4.</w:t>
      </w:r>
      <w:r w:rsidRPr="00521742">
        <w:rPr>
          <w:sz w:val="20"/>
          <w:szCs w:val="20"/>
        </w:rPr>
        <w:tab/>
        <w:t>start time alignment timer (MAC)</w:t>
      </w:r>
    </w:p>
    <w:p w14:paraId="5BDBE072" w14:textId="77777777" w:rsidR="006D7A11" w:rsidRPr="00521742" w:rsidRDefault="006D7A11" w:rsidP="006D7A11">
      <w:pPr>
        <w:pStyle w:val="Doc-text2"/>
        <w:pBdr>
          <w:top w:val="single" w:sz="4" w:space="1" w:color="auto"/>
          <w:left w:val="single" w:sz="4" w:space="4" w:color="auto"/>
          <w:bottom w:val="single" w:sz="4" w:space="1" w:color="auto"/>
          <w:right w:val="single" w:sz="4" w:space="4" w:color="auto"/>
        </w:pBdr>
        <w:rPr>
          <w:sz w:val="20"/>
          <w:szCs w:val="20"/>
        </w:rPr>
      </w:pPr>
      <w:r w:rsidRPr="00521742">
        <w:rPr>
          <w:sz w:val="20"/>
          <w:szCs w:val="20"/>
        </w:rPr>
        <w:tab/>
      </w:r>
      <w:r w:rsidRPr="00521742">
        <w:rPr>
          <w:sz w:val="20"/>
          <w:szCs w:val="20"/>
          <w:highlight w:val="yellow"/>
        </w:rPr>
        <w:t>5.</w:t>
      </w:r>
      <w:r w:rsidRPr="00521742">
        <w:rPr>
          <w:sz w:val="20"/>
          <w:szCs w:val="20"/>
          <w:highlight w:val="yellow"/>
        </w:rPr>
        <w:tab/>
        <w:t>monitor target cell PDCCH for dynamic grant if pre-allocated grant is not configured in RACH-less HO command (MAC, PHY)</w:t>
      </w:r>
    </w:p>
    <w:p w14:paraId="1D3E66A2" w14:textId="77777777" w:rsidR="006D7A11" w:rsidRPr="00521742" w:rsidRDefault="006D7A11" w:rsidP="006D7A11">
      <w:pPr>
        <w:pStyle w:val="Doc-text2"/>
        <w:pBdr>
          <w:top w:val="single" w:sz="4" w:space="1" w:color="auto"/>
          <w:left w:val="single" w:sz="4" w:space="4" w:color="auto"/>
          <w:bottom w:val="single" w:sz="4" w:space="1" w:color="auto"/>
          <w:right w:val="single" w:sz="4" w:space="4" w:color="auto"/>
        </w:pBdr>
        <w:rPr>
          <w:sz w:val="20"/>
          <w:szCs w:val="20"/>
        </w:rPr>
      </w:pPr>
      <w:r w:rsidRPr="00521742">
        <w:rPr>
          <w:sz w:val="20"/>
          <w:szCs w:val="20"/>
        </w:rPr>
        <w:tab/>
        <w:t>6.</w:t>
      </w:r>
      <w:r w:rsidRPr="00521742">
        <w:rPr>
          <w:sz w:val="20"/>
          <w:szCs w:val="20"/>
        </w:rPr>
        <w:tab/>
        <w:t>send initial UL transmission including RRCReconfigurationComplete message using the available UL grant (RRC, MAC, PHY)</w:t>
      </w:r>
    </w:p>
    <w:p w14:paraId="7DF419EF" w14:textId="77777777" w:rsidR="006D7A11" w:rsidRPr="00521742" w:rsidRDefault="006D7A11" w:rsidP="006D7A11">
      <w:pPr>
        <w:pStyle w:val="Doc-text2"/>
        <w:pBdr>
          <w:top w:val="single" w:sz="4" w:space="1" w:color="auto"/>
          <w:left w:val="single" w:sz="4" w:space="4" w:color="auto"/>
          <w:bottom w:val="single" w:sz="4" w:space="1" w:color="auto"/>
          <w:right w:val="single" w:sz="4" w:space="4" w:color="auto"/>
        </w:pBdr>
        <w:rPr>
          <w:sz w:val="20"/>
          <w:szCs w:val="20"/>
        </w:rPr>
      </w:pPr>
      <w:r w:rsidRPr="00521742">
        <w:rPr>
          <w:sz w:val="20"/>
          <w:szCs w:val="20"/>
        </w:rPr>
        <w:tab/>
        <w:t>7.</w:t>
      </w:r>
      <w:r w:rsidRPr="00521742">
        <w:rPr>
          <w:sz w:val="20"/>
          <w:szCs w:val="20"/>
        </w:rPr>
        <w:tab/>
        <w:t>consider RACH-less HO is completed upon receiving NW confirmation. FFS how to confirm RACH-less HO is successfully completed. (RRC, MAC)</w:t>
      </w:r>
    </w:p>
    <w:p w14:paraId="1893D1CC" w14:textId="77777777" w:rsidR="006D7A11" w:rsidRPr="00521742" w:rsidRDefault="006D7A11" w:rsidP="006D7A11">
      <w:pPr>
        <w:pStyle w:val="Doc-text2"/>
        <w:pBdr>
          <w:top w:val="single" w:sz="4" w:space="1" w:color="auto"/>
          <w:left w:val="single" w:sz="4" w:space="4" w:color="auto"/>
          <w:bottom w:val="single" w:sz="4" w:space="1" w:color="auto"/>
          <w:right w:val="single" w:sz="4" w:space="4" w:color="auto"/>
        </w:pBdr>
        <w:rPr>
          <w:sz w:val="20"/>
          <w:szCs w:val="20"/>
        </w:rPr>
      </w:pPr>
      <w:r w:rsidRPr="00521742">
        <w:rPr>
          <w:sz w:val="20"/>
          <w:szCs w:val="20"/>
        </w:rPr>
        <w:tab/>
        <w:t>8.</w:t>
      </w:r>
      <w:r w:rsidRPr="00521742">
        <w:rPr>
          <w:sz w:val="20"/>
          <w:szCs w:val="20"/>
        </w:rPr>
        <w:tab/>
        <w:t>stop timer T304 for the target cell. (RRC)</w:t>
      </w:r>
    </w:p>
    <w:p w14:paraId="79E44F34" w14:textId="77777777" w:rsidR="006D7A11" w:rsidRPr="00521742" w:rsidRDefault="006D7A11" w:rsidP="006D7A11">
      <w:pPr>
        <w:pStyle w:val="Doc-text2"/>
        <w:pBdr>
          <w:top w:val="single" w:sz="4" w:space="1" w:color="auto"/>
          <w:left w:val="single" w:sz="4" w:space="4" w:color="auto"/>
          <w:bottom w:val="single" w:sz="4" w:space="1" w:color="auto"/>
          <w:right w:val="single" w:sz="4" w:space="4" w:color="auto"/>
        </w:pBdr>
        <w:rPr>
          <w:sz w:val="20"/>
          <w:szCs w:val="20"/>
        </w:rPr>
      </w:pPr>
      <w:r w:rsidRPr="00521742">
        <w:rPr>
          <w:sz w:val="20"/>
          <w:szCs w:val="20"/>
        </w:rPr>
        <w:tab/>
        <w:t>FFS whether to release UL grant if pre-allocated after RACH-less HO completion</w:t>
      </w:r>
    </w:p>
    <w:p w14:paraId="46BF84C3" w14:textId="77777777" w:rsidR="006D7A11" w:rsidRPr="00521742" w:rsidRDefault="006D7A11" w:rsidP="006D7A11">
      <w:pPr>
        <w:pStyle w:val="Doc-text2"/>
        <w:pBdr>
          <w:top w:val="single" w:sz="4" w:space="1" w:color="auto"/>
          <w:left w:val="single" w:sz="4" w:space="4" w:color="auto"/>
          <w:bottom w:val="single" w:sz="4" w:space="1" w:color="auto"/>
          <w:right w:val="single" w:sz="4" w:space="4" w:color="auto"/>
        </w:pBdr>
        <w:rPr>
          <w:sz w:val="20"/>
          <w:szCs w:val="20"/>
        </w:rPr>
      </w:pPr>
      <w:r w:rsidRPr="00521742">
        <w:rPr>
          <w:sz w:val="20"/>
          <w:szCs w:val="20"/>
        </w:rPr>
        <w:tab/>
        <w:t>FFS RACH-less HO failure handling, e.g. whether UE fallback to RACH-based HO to the target cell</w:t>
      </w:r>
    </w:p>
    <w:p w14:paraId="3C5504E2" w14:textId="77777777" w:rsidR="006D7A11" w:rsidRPr="00521742" w:rsidRDefault="006D7A11" w:rsidP="006D7A11">
      <w:pPr>
        <w:pStyle w:val="Doc-text2"/>
        <w:pBdr>
          <w:top w:val="single" w:sz="4" w:space="1" w:color="auto"/>
          <w:left w:val="single" w:sz="4" w:space="4" w:color="auto"/>
          <w:bottom w:val="single" w:sz="4" w:space="1" w:color="auto"/>
          <w:right w:val="single" w:sz="4" w:space="4" w:color="auto"/>
        </w:pBdr>
        <w:rPr>
          <w:sz w:val="20"/>
          <w:szCs w:val="20"/>
        </w:rPr>
      </w:pPr>
      <w:r w:rsidRPr="00521742">
        <w:rPr>
          <w:sz w:val="20"/>
          <w:szCs w:val="20"/>
        </w:rPr>
        <w:tab/>
        <w:t>FFS procedure for RACH-less HO combined with PCI unchanged or CHO if supported</w:t>
      </w:r>
    </w:p>
    <w:p w14:paraId="24A915FD" w14:textId="77777777" w:rsidR="006D7A11" w:rsidRPr="00521742" w:rsidRDefault="006D7A11" w:rsidP="006D7A11">
      <w:pPr>
        <w:pStyle w:val="Doc-text2"/>
        <w:pBdr>
          <w:top w:val="single" w:sz="4" w:space="1" w:color="auto"/>
          <w:left w:val="single" w:sz="4" w:space="4" w:color="auto"/>
          <w:bottom w:val="single" w:sz="4" w:space="1" w:color="auto"/>
          <w:right w:val="single" w:sz="4" w:space="4" w:color="auto"/>
        </w:pBdr>
        <w:rPr>
          <w:sz w:val="20"/>
          <w:szCs w:val="20"/>
        </w:rPr>
      </w:pPr>
      <w:r w:rsidRPr="00521742">
        <w:rPr>
          <w:sz w:val="20"/>
          <w:szCs w:val="20"/>
          <w:highlight w:val="yellow"/>
        </w:rPr>
        <w:t>4.</w:t>
      </w:r>
      <w:r w:rsidRPr="00521742">
        <w:rPr>
          <w:sz w:val="20"/>
          <w:szCs w:val="20"/>
          <w:highlight w:val="yellow"/>
        </w:rPr>
        <w:tab/>
        <w:t>The pre-allocated grant is provided as type-1 CG</w:t>
      </w:r>
    </w:p>
    <w:p w14:paraId="05BD541E" w14:textId="77777777" w:rsidR="006D7A11" w:rsidRPr="00521742" w:rsidRDefault="006D7A11" w:rsidP="006D7A11">
      <w:pPr>
        <w:pStyle w:val="Doc-text2"/>
        <w:pBdr>
          <w:top w:val="single" w:sz="4" w:space="1" w:color="auto"/>
          <w:left w:val="single" w:sz="4" w:space="4" w:color="auto"/>
          <w:bottom w:val="single" w:sz="4" w:space="1" w:color="auto"/>
          <w:right w:val="single" w:sz="4" w:space="4" w:color="auto"/>
        </w:pBdr>
        <w:rPr>
          <w:sz w:val="20"/>
          <w:szCs w:val="20"/>
        </w:rPr>
      </w:pPr>
      <w:r w:rsidRPr="00521742">
        <w:rPr>
          <w:sz w:val="20"/>
          <w:szCs w:val="20"/>
        </w:rPr>
        <w:lastRenderedPageBreak/>
        <w:t>5.</w:t>
      </w:r>
      <w:r w:rsidRPr="00521742">
        <w:rPr>
          <w:sz w:val="20"/>
          <w:szCs w:val="20"/>
        </w:rPr>
        <w:tab/>
        <w:t>Send an LS to RAN1 informing RAN2 agreements on NTN RACH-less HO and check RAN1 views on the following aspects:</w:t>
      </w:r>
    </w:p>
    <w:p w14:paraId="4B50C822" w14:textId="77777777" w:rsidR="006D7A11" w:rsidRPr="00521742" w:rsidRDefault="006D7A11" w:rsidP="006D7A11">
      <w:pPr>
        <w:pStyle w:val="Doc-text2"/>
        <w:pBdr>
          <w:top w:val="single" w:sz="4" w:space="1" w:color="auto"/>
          <w:left w:val="single" w:sz="4" w:space="4" w:color="auto"/>
          <w:bottom w:val="single" w:sz="4" w:space="1" w:color="auto"/>
          <w:right w:val="single" w:sz="4" w:space="4" w:color="auto"/>
        </w:pBdr>
        <w:rPr>
          <w:sz w:val="20"/>
          <w:szCs w:val="20"/>
        </w:rPr>
      </w:pPr>
      <w:r w:rsidRPr="00521742">
        <w:rPr>
          <w:sz w:val="20"/>
          <w:szCs w:val="20"/>
        </w:rPr>
        <w:tab/>
        <w:t>1. whether the pre-allocated grant is provided with association to SSBs; if so, whether a RSRP threshold is configured for SSB selection.</w:t>
      </w:r>
    </w:p>
    <w:p w14:paraId="751A93E5" w14:textId="77777777" w:rsidR="006D7A11" w:rsidRPr="00521742" w:rsidRDefault="006D7A11" w:rsidP="006D7A11">
      <w:pPr>
        <w:pStyle w:val="Doc-text2"/>
        <w:pBdr>
          <w:top w:val="single" w:sz="4" w:space="1" w:color="auto"/>
          <w:left w:val="single" w:sz="4" w:space="4" w:color="auto"/>
          <w:bottom w:val="single" w:sz="4" w:space="1" w:color="auto"/>
          <w:right w:val="single" w:sz="4" w:space="4" w:color="auto"/>
        </w:pBdr>
        <w:rPr>
          <w:sz w:val="20"/>
          <w:szCs w:val="20"/>
        </w:rPr>
      </w:pPr>
      <w:r w:rsidRPr="00521742">
        <w:rPr>
          <w:sz w:val="20"/>
          <w:szCs w:val="20"/>
        </w:rPr>
        <w:tab/>
        <w:t>2. to monitor target cell PDCCH for dynamic grant for initial UL transmission, whether beam indication can be provided in RACH-less HO command.</w:t>
      </w:r>
    </w:p>
    <w:p w14:paraId="17A8A657" w14:textId="77777777" w:rsidR="006D7A11" w:rsidRPr="00521742" w:rsidRDefault="006D7A11" w:rsidP="006D7A11">
      <w:pPr>
        <w:pStyle w:val="Doc-text2"/>
        <w:pBdr>
          <w:top w:val="single" w:sz="4" w:space="1" w:color="auto"/>
          <w:left w:val="single" w:sz="4" w:space="4" w:color="auto"/>
          <w:bottom w:val="single" w:sz="4" w:space="1" w:color="auto"/>
          <w:right w:val="single" w:sz="4" w:space="4" w:color="auto"/>
        </w:pBdr>
        <w:rPr>
          <w:sz w:val="20"/>
          <w:szCs w:val="20"/>
        </w:rPr>
      </w:pPr>
      <w:r w:rsidRPr="00521742">
        <w:rPr>
          <w:sz w:val="20"/>
          <w:szCs w:val="20"/>
        </w:rPr>
        <w:tab/>
        <w:t>3. power control for initial UL transmission</w:t>
      </w:r>
    </w:p>
    <w:p w14:paraId="55EB3C96" w14:textId="2138164F" w:rsidR="00CA1E3B" w:rsidRPr="00CA1E3B" w:rsidRDefault="00CA1E3B" w:rsidP="00EA6A68">
      <w:pPr>
        <w:widowControl/>
        <w:spacing w:after="180"/>
        <w:jc w:val="left"/>
        <w:rPr>
          <w:rFonts w:eastAsia="Times New Roman" w:cs="Times New Roman"/>
          <w:kern w:val="0"/>
          <w:sz w:val="20"/>
          <w:szCs w:val="20"/>
          <w:lang w:eastAsia="en-US"/>
        </w:rPr>
      </w:pPr>
    </w:p>
    <w:p w14:paraId="5C8CB93F" w14:textId="5938A7BB" w:rsidR="006D7A11" w:rsidRPr="007D58F9" w:rsidRDefault="006D7A11" w:rsidP="00EA6A68">
      <w:pPr>
        <w:widowControl/>
        <w:spacing w:after="180"/>
        <w:jc w:val="left"/>
        <w:rPr>
          <w:rFonts w:eastAsia="宋体" w:cs="Times New Roman"/>
          <w:kern w:val="0"/>
          <w:sz w:val="20"/>
          <w:szCs w:val="20"/>
          <w:lang w:val="en-GB"/>
        </w:rPr>
      </w:pPr>
      <w:r w:rsidRPr="007D58F9">
        <w:rPr>
          <w:rFonts w:eastAsia="宋体" w:cs="Times New Roman"/>
          <w:kern w:val="0"/>
          <w:sz w:val="20"/>
          <w:szCs w:val="20"/>
          <w:lang w:val="en-GB"/>
        </w:rPr>
        <w:t>The highlight sentences show that both type-1 configured grant and dy</w:t>
      </w:r>
      <w:r w:rsidR="00EA7B56">
        <w:rPr>
          <w:rFonts w:eastAsia="宋体" w:cs="Times New Roman"/>
          <w:kern w:val="0"/>
          <w:sz w:val="20"/>
          <w:szCs w:val="20"/>
          <w:lang w:val="en-GB"/>
        </w:rPr>
        <w:t xml:space="preserve">namic grant are supported in </w:t>
      </w:r>
      <w:r w:rsidRPr="007D58F9">
        <w:rPr>
          <w:rFonts w:eastAsia="宋体" w:cs="Times New Roman"/>
          <w:kern w:val="0"/>
          <w:sz w:val="20"/>
          <w:szCs w:val="20"/>
          <w:lang w:val="en-GB"/>
        </w:rPr>
        <w:t>NTN.</w:t>
      </w:r>
      <w:r w:rsidR="00521742" w:rsidRPr="007D58F9">
        <w:rPr>
          <w:rFonts w:eastAsia="宋体" w:cs="Times New Roman"/>
          <w:kern w:val="0"/>
          <w:sz w:val="20"/>
          <w:szCs w:val="20"/>
          <w:lang w:val="en-GB"/>
        </w:rPr>
        <w:t xml:space="preserve"> We can follow the NTN conclusion for the UL grant in mobile IAB.</w:t>
      </w:r>
    </w:p>
    <w:p w14:paraId="117A4B94" w14:textId="6C80E392" w:rsidR="006D7A11" w:rsidRPr="007D58F9" w:rsidRDefault="00521742" w:rsidP="007D58F9">
      <w:pPr>
        <w:widowControl/>
        <w:spacing w:after="180"/>
        <w:jc w:val="left"/>
        <w:rPr>
          <w:rFonts w:eastAsia="宋体" w:cs="Times New Roman"/>
          <w:kern w:val="0"/>
          <w:sz w:val="20"/>
          <w:szCs w:val="20"/>
          <w:lang w:val="en-GB"/>
        </w:rPr>
      </w:pPr>
      <w:r w:rsidRPr="007D58F9">
        <w:rPr>
          <w:rFonts w:eastAsia="宋体" w:cs="Times New Roman"/>
          <w:kern w:val="0"/>
          <w:sz w:val="20"/>
          <w:szCs w:val="20"/>
          <w:lang w:val="en-GB"/>
        </w:rPr>
        <w:t>In RACH-based HO,</w:t>
      </w:r>
      <w:r w:rsidR="006D7A11" w:rsidRPr="007D58F9">
        <w:rPr>
          <w:rFonts w:eastAsia="宋体" w:cs="Times New Roman"/>
          <w:kern w:val="0"/>
          <w:sz w:val="20"/>
          <w:szCs w:val="20"/>
          <w:lang w:val="en-GB"/>
        </w:rPr>
        <w:t xml:space="preserve"> the HO procedure (e.g. related to the T304 handling) can be considered as completed once the RACH to the target cell is successfully done. The HO completion determination at UE side should also be considered for the RACH-less HO. </w:t>
      </w:r>
      <w:r w:rsidR="00EA7B56">
        <w:rPr>
          <w:rFonts w:eastAsia="宋体" w:cs="Times New Roman"/>
          <w:kern w:val="0"/>
          <w:sz w:val="20"/>
          <w:szCs w:val="20"/>
          <w:lang w:val="en-GB"/>
        </w:rPr>
        <w:t xml:space="preserve">In the </w:t>
      </w:r>
      <w:r w:rsidRPr="007D58F9">
        <w:rPr>
          <w:rFonts w:eastAsia="宋体" w:cs="Times New Roman"/>
          <w:kern w:val="0"/>
          <w:sz w:val="20"/>
          <w:szCs w:val="20"/>
          <w:lang w:val="en-GB"/>
        </w:rPr>
        <w:t xml:space="preserve">NTN RACH-less HO solution, the target gNB sends the contention resolution identity MAC CE to the UE after successfully receiving the </w:t>
      </w:r>
      <w:r w:rsidRPr="00EA7B56">
        <w:rPr>
          <w:rFonts w:eastAsia="宋体" w:cs="Times New Roman"/>
          <w:i/>
          <w:kern w:val="0"/>
          <w:sz w:val="20"/>
          <w:szCs w:val="20"/>
          <w:lang w:val="en-GB"/>
        </w:rPr>
        <w:t>RRCReconfigurationComplete</w:t>
      </w:r>
      <w:r w:rsidRPr="007D58F9">
        <w:rPr>
          <w:rFonts w:eastAsia="宋体" w:cs="Times New Roman"/>
          <w:kern w:val="0"/>
          <w:sz w:val="20"/>
          <w:szCs w:val="20"/>
          <w:lang w:val="en-GB"/>
        </w:rPr>
        <w:t xml:space="preserve"> message. The agreement for NTN in the last meeting is posted as below:</w:t>
      </w:r>
    </w:p>
    <w:p w14:paraId="6B5D545D" w14:textId="77777777" w:rsidR="00521742" w:rsidRPr="00521742" w:rsidRDefault="00521742" w:rsidP="00521742">
      <w:pPr>
        <w:pStyle w:val="Doc-text2"/>
        <w:pBdr>
          <w:top w:val="single" w:sz="4" w:space="1" w:color="auto"/>
          <w:left w:val="single" w:sz="4" w:space="4" w:color="auto"/>
          <w:bottom w:val="single" w:sz="4" w:space="0" w:color="auto"/>
          <w:right w:val="single" w:sz="4" w:space="4" w:color="auto"/>
        </w:pBdr>
        <w:rPr>
          <w:sz w:val="20"/>
          <w:szCs w:val="20"/>
        </w:rPr>
      </w:pPr>
      <w:r w:rsidRPr="00521742">
        <w:rPr>
          <w:sz w:val="20"/>
          <w:szCs w:val="20"/>
        </w:rPr>
        <w:t>Agreements online:</w:t>
      </w:r>
    </w:p>
    <w:p w14:paraId="767A5EDB" w14:textId="721B3208" w:rsidR="00521742" w:rsidRPr="00521742" w:rsidRDefault="00521742" w:rsidP="00521742">
      <w:pPr>
        <w:pStyle w:val="Doc-text2"/>
        <w:numPr>
          <w:ilvl w:val="0"/>
          <w:numId w:val="18"/>
        </w:numPr>
        <w:pBdr>
          <w:top w:val="single" w:sz="4" w:space="1" w:color="auto"/>
          <w:left w:val="single" w:sz="4" w:space="4" w:color="auto"/>
          <w:bottom w:val="single" w:sz="4" w:space="0" w:color="auto"/>
          <w:right w:val="single" w:sz="4" w:space="4" w:color="auto"/>
        </w:pBdr>
        <w:spacing w:line="240" w:lineRule="auto"/>
        <w:jc w:val="left"/>
        <w:rPr>
          <w:sz w:val="20"/>
          <w:szCs w:val="20"/>
        </w:rPr>
      </w:pPr>
      <w:r w:rsidRPr="00521742">
        <w:rPr>
          <w:sz w:val="20"/>
          <w:szCs w:val="20"/>
        </w:rPr>
        <w:t>At least for pre-allocated grant, for the confirmation of RACH-less HO completion we reuse of LTE approach, i.e., UE Contention Resolution Identity MAC CE is used but UE ignores the content of this field. FFS if anything else is needed for dynamic grant.</w:t>
      </w:r>
    </w:p>
    <w:p w14:paraId="1BB3FA63" w14:textId="77777777" w:rsidR="006D7A11" w:rsidRDefault="006D7A11" w:rsidP="006D7A11">
      <w:pPr>
        <w:spacing w:after="180"/>
        <w:jc w:val="left"/>
        <w:rPr>
          <w:rFonts w:eastAsia="Times New Roman" w:cs="Times New Roman"/>
          <w:kern w:val="0"/>
          <w:sz w:val="20"/>
          <w:szCs w:val="20"/>
          <w:lang w:val="en-GB" w:eastAsia="en-US"/>
        </w:rPr>
      </w:pPr>
    </w:p>
    <w:p w14:paraId="7C05C805" w14:textId="459072FA" w:rsidR="006D7A11" w:rsidRDefault="006D7A11" w:rsidP="006D7A11">
      <w:pPr>
        <w:spacing w:after="180"/>
        <w:jc w:val="left"/>
        <w:rPr>
          <w:rFonts w:eastAsia="Times New Roman" w:cs="Times New Roman"/>
          <w:kern w:val="0"/>
          <w:sz w:val="20"/>
          <w:szCs w:val="20"/>
          <w:lang w:val="en-GB" w:eastAsia="en-US"/>
        </w:rPr>
      </w:pPr>
      <w:r>
        <w:rPr>
          <w:rFonts w:eastAsia="Times New Roman" w:cs="Times New Roman"/>
          <w:kern w:val="0"/>
          <w:sz w:val="20"/>
          <w:szCs w:val="20"/>
          <w:lang w:val="en-GB" w:eastAsia="en-US"/>
        </w:rPr>
        <w:t xml:space="preserve">We can </w:t>
      </w:r>
      <w:r w:rsidR="00521742">
        <w:rPr>
          <w:rFonts w:eastAsia="Times New Roman" w:cs="Times New Roman"/>
          <w:kern w:val="0"/>
          <w:sz w:val="20"/>
          <w:szCs w:val="20"/>
          <w:lang w:val="en-GB" w:eastAsia="en-US"/>
        </w:rPr>
        <w:t xml:space="preserve">also </w:t>
      </w:r>
      <w:r>
        <w:rPr>
          <w:rFonts w:eastAsia="Times New Roman" w:cs="Times New Roman"/>
          <w:kern w:val="0"/>
          <w:sz w:val="20"/>
          <w:szCs w:val="20"/>
          <w:lang w:val="en-GB" w:eastAsia="en-US"/>
        </w:rPr>
        <w:t xml:space="preserve">follow </w:t>
      </w:r>
      <w:r w:rsidR="00521742">
        <w:rPr>
          <w:rFonts w:eastAsia="Times New Roman" w:cs="Times New Roman"/>
          <w:kern w:val="0"/>
          <w:sz w:val="20"/>
          <w:szCs w:val="20"/>
          <w:lang w:val="en-GB" w:eastAsia="en-US"/>
        </w:rPr>
        <w:t>the NTN conclusion for the HO completion in mobile IAB. It is proposed:</w:t>
      </w:r>
    </w:p>
    <w:p w14:paraId="74546781" w14:textId="1639DD99" w:rsidR="00521742" w:rsidRPr="00521742" w:rsidRDefault="00521742" w:rsidP="006D7A11">
      <w:pPr>
        <w:spacing w:after="180"/>
        <w:jc w:val="left"/>
        <w:rPr>
          <w:rFonts w:eastAsia="Times New Roman" w:cs="Times New Roman"/>
          <w:b/>
          <w:kern w:val="0"/>
          <w:sz w:val="20"/>
          <w:szCs w:val="20"/>
          <w:lang w:val="en-GB" w:eastAsia="en-US"/>
        </w:rPr>
      </w:pPr>
      <w:r w:rsidRPr="00521742">
        <w:rPr>
          <w:rFonts w:eastAsia="Times New Roman" w:cs="Times New Roman"/>
          <w:b/>
          <w:kern w:val="0"/>
          <w:sz w:val="20"/>
          <w:szCs w:val="20"/>
          <w:lang w:val="en-GB" w:eastAsia="en-US"/>
        </w:rPr>
        <w:t xml:space="preserve">Proposal </w:t>
      </w:r>
      <w:r w:rsidR="000F5E03">
        <w:rPr>
          <w:rFonts w:eastAsia="Times New Roman" w:cs="Times New Roman"/>
          <w:b/>
          <w:kern w:val="0"/>
          <w:sz w:val="20"/>
          <w:szCs w:val="20"/>
          <w:lang w:val="en-GB" w:eastAsia="en-US"/>
        </w:rPr>
        <w:t>2</w:t>
      </w:r>
      <w:r w:rsidRPr="00521742">
        <w:rPr>
          <w:rFonts w:eastAsia="Times New Roman" w:cs="Times New Roman"/>
          <w:b/>
          <w:kern w:val="0"/>
          <w:sz w:val="20"/>
          <w:szCs w:val="20"/>
          <w:lang w:val="en-GB" w:eastAsia="en-US"/>
        </w:rPr>
        <w:t>: Follow the NTN conclusion for the UL grant and HO completion</w:t>
      </w:r>
      <w:r w:rsidR="00191CD2">
        <w:rPr>
          <w:rFonts w:eastAsia="Times New Roman" w:cs="Times New Roman"/>
          <w:b/>
          <w:kern w:val="0"/>
          <w:sz w:val="20"/>
          <w:szCs w:val="20"/>
          <w:lang w:val="en-GB" w:eastAsia="en-US"/>
        </w:rPr>
        <w:t xml:space="preserve"> in RACH-less HO</w:t>
      </w:r>
      <w:r w:rsidRPr="00521742">
        <w:rPr>
          <w:rFonts w:eastAsia="Times New Roman" w:cs="Times New Roman"/>
          <w:b/>
          <w:kern w:val="0"/>
          <w:sz w:val="20"/>
          <w:szCs w:val="20"/>
          <w:lang w:val="en-GB" w:eastAsia="en-US"/>
        </w:rPr>
        <w:t>:</w:t>
      </w:r>
    </w:p>
    <w:p w14:paraId="21934904" w14:textId="3EBD6FEA" w:rsidR="00521742" w:rsidRPr="00521742" w:rsidRDefault="00521742" w:rsidP="00521742">
      <w:pPr>
        <w:spacing w:after="180"/>
        <w:jc w:val="left"/>
        <w:rPr>
          <w:rFonts w:eastAsia="Times New Roman" w:cs="Times New Roman"/>
          <w:b/>
          <w:kern w:val="0"/>
          <w:sz w:val="20"/>
          <w:szCs w:val="20"/>
          <w:lang w:val="en-GB" w:eastAsia="en-US"/>
        </w:rPr>
      </w:pPr>
      <w:r w:rsidRPr="00521742">
        <w:rPr>
          <w:rFonts w:eastAsia="Times New Roman" w:cs="Times New Roman"/>
          <w:b/>
          <w:kern w:val="0"/>
          <w:sz w:val="20"/>
          <w:szCs w:val="20"/>
          <w:lang w:val="en-GB" w:eastAsia="en-US"/>
        </w:rPr>
        <w:t>1. Both type-1 configured grant and dynamic grant are supported.</w:t>
      </w:r>
    </w:p>
    <w:p w14:paraId="4EEDC5EC" w14:textId="2C10B5FB" w:rsidR="00521742" w:rsidRDefault="00521742" w:rsidP="00521742">
      <w:pPr>
        <w:spacing w:after="180"/>
        <w:jc w:val="left"/>
        <w:rPr>
          <w:rFonts w:eastAsia="Times New Roman" w:cs="Times New Roman"/>
          <w:b/>
          <w:kern w:val="0"/>
          <w:sz w:val="20"/>
          <w:szCs w:val="20"/>
          <w:lang w:val="en-GB" w:eastAsia="en-US"/>
        </w:rPr>
      </w:pPr>
      <w:r w:rsidRPr="00521742">
        <w:rPr>
          <w:rFonts w:eastAsia="Times New Roman" w:cs="Times New Roman"/>
          <w:b/>
          <w:kern w:val="0"/>
          <w:sz w:val="20"/>
          <w:szCs w:val="20"/>
          <w:lang w:val="en-GB" w:eastAsia="en-US"/>
        </w:rPr>
        <w:t xml:space="preserve">2. The UE considers that RACH-less HO is </w:t>
      </w:r>
      <w:r w:rsidR="00191CD2">
        <w:rPr>
          <w:rFonts w:eastAsia="Times New Roman" w:cs="Times New Roman"/>
          <w:b/>
          <w:kern w:val="0"/>
          <w:sz w:val="20"/>
          <w:szCs w:val="20"/>
          <w:lang w:val="en-GB" w:eastAsia="en-US"/>
        </w:rPr>
        <w:t xml:space="preserve">successfully </w:t>
      </w:r>
      <w:r w:rsidRPr="00521742">
        <w:rPr>
          <w:rFonts w:eastAsia="Times New Roman" w:cs="Times New Roman"/>
          <w:b/>
          <w:kern w:val="0"/>
          <w:sz w:val="20"/>
          <w:szCs w:val="20"/>
          <w:lang w:val="en-GB" w:eastAsia="en-US"/>
        </w:rPr>
        <w:t>complete, when the UE Contention Resolution Identity MAC CE is received.</w:t>
      </w:r>
    </w:p>
    <w:p w14:paraId="185B3EC4" w14:textId="77777777" w:rsidR="00521742" w:rsidRPr="00521742" w:rsidRDefault="00521742" w:rsidP="00521742">
      <w:pPr>
        <w:spacing w:after="180"/>
        <w:jc w:val="left"/>
        <w:rPr>
          <w:rFonts w:eastAsia="Times New Roman" w:cs="Times New Roman"/>
          <w:b/>
          <w:kern w:val="0"/>
          <w:sz w:val="20"/>
          <w:szCs w:val="20"/>
          <w:lang w:val="en-GB" w:eastAsia="en-US"/>
        </w:rPr>
      </w:pPr>
    </w:p>
    <w:p w14:paraId="17F2E477" w14:textId="0E364E42" w:rsidR="00ED19D8" w:rsidRPr="002D1BBA" w:rsidRDefault="00ED19D8" w:rsidP="00ED19D8">
      <w:pPr>
        <w:pStyle w:val="2"/>
        <w:rPr>
          <w:rFonts w:ascii="Times New Roman" w:hAnsi="Times New Roman"/>
        </w:rPr>
      </w:pPr>
      <w:r>
        <w:rPr>
          <w:rFonts w:ascii="Times New Roman" w:hAnsi="Times New Roman"/>
        </w:rPr>
        <w:t>2.</w:t>
      </w:r>
      <w:r w:rsidR="00AD251C">
        <w:rPr>
          <w:rFonts w:ascii="Times New Roman" w:hAnsi="Times New Roman"/>
        </w:rPr>
        <w:t>2</w:t>
      </w:r>
      <w:r>
        <w:rPr>
          <w:rFonts w:ascii="Times New Roman" w:hAnsi="Times New Roman"/>
        </w:rPr>
        <w:t xml:space="preserve"> CHO</w:t>
      </w:r>
    </w:p>
    <w:p w14:paraId="752EB316" w14:textId="685EF5E9" w:rsidR="00ED19D8" w:rsidRDefault="00CD07A4" w:rsidP="00ED19D8">
      <w:pPr>
        <w:overflowPunct w:val="0"/>
        <w:autoSpaceDE w:val="0"/>
        <w:autoSpaceDN w:val="0"/>
        <w:adjustRightInd w:val="0"/>
        <w:spacing w:after="180"/>
        <w:jc w:val="left"/>
        <w:textAlignment w:val="baseline"/>
        <w:rPr>
          <w:rFonts w:eastAsia="宋体"/>
          <w:sz w:val="20"/>
          <w:szCs w:val="20"/>
          <w:lang w:val="en-GB"/>
        </w:rPr>
      </w:pPr>
      <w:r>
        <w:rPr>
          <w:rFonts w:eastAsia="宋体"/>
          <w:sz w:val="20"/>
          <w:szCs w:val="20"/>
          <w:lang w:val="en-GB"/>
        </w:rPr>
        <w:t xml:space="preserve">As </w:t>
      </w:r>
      <w:r w:rsidR="004E7DAC">
        <w:rPr>
          <w:rFonts w:eastAsia="宋体"/>
          <w:sz w:val="20"/>
          <w:szCs w:val="20"/>
          <w:lang w:val="en-GB"/>
        </w:rPr>
        <w:t>noted by the FFS in the last meeting</w:t>
      </w:r>
      <w:r>
        <w:rPr>
          <w:rFonts w:eastAsia="宋体"/>
          <w:sz w:val="20"/>
          <w:szCs w:val="20"/>
          <w:lang w:val="en-GB"/>
        </w:rPr>
        <w:t>, whether to support CHO with CondT1 in mobile IAB</w:t>
      </w:r>
      <w:r w:rsidR="004E7DAC">
        <w:rPr>
          <w:rFonts w:eastAsia="宋体"/>
          <w:sz w:val="20"/>
          <w:szCs w:val="20"/>
          <w:lang w:val="en-GB"/>
        </w:rPr>
        <w:t xml:space="preserve"> needs to be further justified.</w:t>
      </w:r>
    </w:p>
    <w:p w14:paraId="0827C81D" w14:textId="5CEC6192" w:rsidR="00C4519F" w:rsidRDefault="00C4519F" w:rsidP="00ED19D8">
      <w:pPr>
        <w:overflowPunct w:val="0"/>
        <w:autoSpaceDE w:val="0"/>
        <w:autoSpaceDN w:val="0"/>
        <w:adjustRightInd w:val="0"/>
        <w:spacing w:after="180"/>
        <w:jc w:val="left"/>
        <w:textAlignment w:val="baseline"/>
        <w:rPr>
          <w:rFonts w:eastAsia="宋体"/>
          <w:sz w:val="20"/>
          <w:szCs w:val="20"/>
          <w:lang w:val="en-GB"/>
        </w:rPr>
      </w:pPr>
      <w:r>
        <w:rPr>
          <w:rFonts w:eastAsia="宋体"/>
          <w:sz w:val="20"/>
          <w:szCs w:val="20"/>
          <w:lang w:val="en-GB"/>
        </w:rPr>
        <w:t>In TS 38.331, it is specified that the time based conditional handover requires UE to counts the UTC seconds</w:t>
      </w:r>
      <w:r w:rsidR="002D0592">
        <w:rPr>
          <w:rFonts w:eastAsia="宋体"/>
          <w:sz w:val="20"/>
          <w:szCs w:val="20"/>
          <w:lang w:val="en-GB"/>
        </w:rPr>
        <w:t xml:space="preserve"> (i.e. GNSS capability like </w:t>
      </w:r>
      <w:r w:rsidR="002D0592" w:rsidRPr="002805D7">
        <w:rPr>
          <w:rFonts w:eastAsia="宋体"/>
          <w:i/>
          <w:sz w:val="20"/>
          <w:szCs w:val="20"/>
          <w:lang w:val="en-GB"/>
        </w:rPr>
        <w:t>gnss-Location-r16</w:t>
      </w:r>
      <w:r w:rsidR="002D0592">
        <w:rPr>
          <w:rFonts w:eastAsia="宋体"/>
          <w:sz w:val="20"/>
          <w:szCs w:val="20"/>
          <w:lang w:val="en-GB"/>
        </w:rPr>
        <w:t>)</w:t>
      </w:r>
      <w:r>
        <w:rPr>
          <w:rFonts w:eastAsia="宋体"/>
          <w:sz w:val="20"/>
          <w:szCs w:val="20"/>
          <w:lang w:val="en-GB"/>
        </w:rPr>
        <w:t>. In TS 38.306, it is also specified that “</w:t>
      </w:r>
      <w:r w:rsidRPr="00C4519F">
        <w:rPr>
          <w:rFonts w:eastAsia="宋体"/>
          <w:sz w:val="20"/>
          <w:szCs w:val="20"/>
          <w:lang w:val="en-GB"/>
        </w:rPr>
        <w:t>A UE supporting this feature</w:t>
      </w:r>
      <w:r>
        <w:rPr>
          <w:rFonts w:eastAsia="宋体"/>
          <w:sz w:val="20"/>
          <w:szCs w:val="20"/>
          <w:lang w:val="en-GB"/>
        </w:rPr>
        <w:t xml:space="preserve"> (</w:t>
      </w:r>
      <w:r w:rsidRPr="001925DE">
        <w:t>time based conditional handover</w:t>
      </w:r>
      <w:r>
        <w:rPr>
          <w:rFonts w:eastAsia="宋体"/>
          <w:sz w:val="20"/>
          <w:szCs w:val="20"/>
          <w:lang w:val="en-GB"/>
        </w:rPr>
        <w:t>)</w:t>
      </w:r>
      <w:r w:rsidRPr="00C4519F">
        <w:rPr>
          <w:rFonts w:eastAsia="宋体"/>
          <w:sz w:val="20"/>
          <w:szCs w:val="20"/>
          <w:lang w:val="en-GB"/>
        </w:rPr>
        <w:t xml:space="preserve"> shall also indicate the support of </w:t>
      </w:r>
      <w:r w:rsidRPr="004E7DAC">
        <w:rPr>
          <w:rFonts w:eastAsia="宋体"/>
          <w:i/>
          <w:sz w:val="20"/>
          <w:szCs w:val="20"/>
          <w:lang w:val="en-GB"/>
        </w:rPr>
        <w:t>condHandover-r16</w:t>
      </w:r>
      <w:r w:rsidRPr="00C4519F">
        <w:rPr>
          <w:rFonts w:eastAsia="宋体"/>
          <w:sz w:val="20"/>
          <w:szCs w:val="20"/>
          <w:lang w:val="en-GB"/>
        </w:rPr>
        <w:t xml:space="preserve"> for NTN bands and the support of </w:t>
      </w:r>
      <w:r w:rsidRPr="004E7DAC">
        <w:rPr>
          <w:rFonts w:eastAsia="宋体"/>
          <w:i/>
          <w:sz w:val="20"/>
          <w:szCs w:val="20"/>
          <w:lang w:val="en-GB"/>
        </w:rPr>
        <w:t>nonTerrestrialNetwork-r17</w:t>
      </w:r>
      <w:r w:rsidRPr="00C4519F">
        <w:rPr>
          <w:rFonts w:eastAsia="宋体"/>
          <w:sz w:val="20"/>
          <w:szCs w:val="20"/>
          <w:lang w:val="en-GB"/>
        </w:rPr>
        <w:t>. UE shall set the capability value consistently for all FDD-FR1 NTN bands.</w:t>
      </w:r>
      <w:r>
        <w:rPr>
          <w:rFonts w:eastAsia="宋体"/>
          <w:sz w:val="20"/>
          <w:szCs w:val="20"/>
          <w:lang w:val="en-GB"/>
        </w:rPr>
        <w:t>” Whether the mobile IAB-node should possess such NTN specific UE capability for supporting the CondT1 needs to be further justified.</w:t>
      </w:r>
    </w:p>
    <w:p w14:paraId="30FB491D" w14:textId="735E3A5E" w:rsidR="00C4519F" w:rsidRPr="00C4519F" w:rsidRDefault="00C4519F" w:rsidP="00ED19D8">
      <w:pPr>
        <w:overflowPunct w:val="0"/>
        <w:autoSpaceDE w:val="0"/>
        <w:autoSpaceDN w:val="0"/>
        <w:adjustRightInd w:val="0"/>
        <w:spacing w:after="180"/>
        <w:jc w:val="left"/>
        <w:textAlignment w:val="baseline"/>
        <w:rPr>
          <w:rFonts w:eastAsia="宋体"/>
          <w:b/>
          <w:sz w:val="20"/>
          <w:szCs w:val="20"/>
          <w:lang w:val="en-GB"/>
        </w:rPr>
      </w:pPr>
      <w:r w:rsidRPr="00C4519F">
        <w:rPr>
          <w:rFonts w:eastAsia="宋体"/>
          <w:b/>
          <w:sz w:val="20"/>
          <w:szCs w:val="20"/>
          <w:lang w:val="en-GB"/>
        </w:rPr>
        <w:t xml:space="preserve">Observation </w:t>
      </w:r>
      <w:r w:rsidR="001F3D22">
        <w:rPr>
          <w:rFonts w:eastAsia="宋体"/>
          <w:b/>
          <w:sz w:val="20"/>
          <w:szCs w:val="20"/>
          <w:lang w:val="en-GB"/>
        </w:rPr>
        <w:t>2a</w:t>
      </w:r>
      <w:r w:rsidRPr="00C4519F">
        <w:rPr>
          <w:rFonts w:eastAsia="宋体"/>
          <w:b/>
          <w:sz w:val="20"/>
          <w:szCs w:val="20"/>
          <w:lang w:val="en-GB"/>
        </w:rPr>
        <w:t xml:space="preserve">: CondT1 for CHO requires </w:t>
      </w:r>
      <w:r w:rsidR="007D0145">
        <w:rPr>
          <w:rFonts w:eastAsia="宋体"/>
          <w:b/>
          <w:sz w:val="20"/>
          <w:szCs w:val="20"/>
          <w:lang w:val="en-GB"/>
        </w:rPr>
        <w:t xml:space="preserve">the </w:t>
      </w:r>
      <w:r w:rsidRPr="00C4519F">
        <w:rPr>
          <w:rFonts w:eastAsia="宋体"/>
          <w:b/>
          <w:sz w:val="20"/>
          <w:szCs w:val="20"/>
          <w:lang w:val="en-GB"/>
        </w:rPr>
        <w:t>NTN specific UE capability.</w:t>
      </w:r>
    </w:p>
    <w:p w14:paraId="0BF9C5D9" w14:textId="6BFD8BE1" w:rsidR="00C4519F" w:rsidRDefault="00C4519F" w:rsidP="00ED19D8">
      <w:pPr>
        <w:overflowPunct w:val="0"/>
        <w:autoSpaceDE w:val="0"/>
        <w:autoSpaceDN w:val="0"/>
        <w:adjustRightInd w:val="0"/>
        <w:spacing w:after="180"/>
        <w:jc w:val="left"/>
        <w:textAlignment w:val="baseline"/>
        <w:rPr>
          <w:rFonts w:eastAsia="宋体"/>
          <w:sz w:val="20"/>
          <w:szCs w:val="20"/>
          <w:lang w:val="en-GB"/>
        </w:rPr>
      </w:pPr>
      <w:r>
        <w:rPr>
          <w:rFonts w:eastAsia="宋体"/>
          <w:sz w:val="20"/>
          <w:szCs w:val="20"/>
          <w:lang w:val="en-GB"/>
        </w:rPr>
        <w:t xml:space="preserve">The CondT1 is </w:t>
      </w:r>
      <w:r w:rsidR="00D36337">
        <w:rPr>
          <w:rFonts w:eastAsia="宋体"/>
          <w:sz w:val="20"/>
          <w:szCs w:val="20"/>
          <w:lang w:val="en-GB"/>
        </w:rPr>
        <w:t>introduced</w:t>
      </w:r>
      <w:r>
        <w:rPr>
          <w:rFonts w:eastAsia="宋体"/>
          <w:sz w:val="20"/>
          <w:szCs w:val="20"/>
          <w:lang w:val="en-GB"/>
        </w:rPr>
        <w:t xml:space="preserve"> in</w:t>
      </w:r>
      <w:r w:rsidR="00D36337">
        <w:rPr>
          <w:rFonts w:eastAsia="宋体"/>
          <w:sz w:val="20"/>
          <w:szCs w:val="20"/>
          <w:lang w:val="en-GB"/>
        </w:rPr>
        <w:t xml:space="preserve"> </w:t>
      </w:r>
      <w:r>
        <w:rPr>
          <w:rFonts w:eastAsia="宋体"/>
          <w:sz w:val="20"/>
          <w:szCs w:val="20"/>
          <w:lang w:val="en-GB"/>
        </w:rPr>
        <w:t xml:space="preserve">NTN, because the satellite movement is deterministic. The </w:t>
      </w:r>
      <w:r w:rsidR="00D36337">
        <w:rPr>
          <w:rFonts w:eastAsia="宋体"/>
          <w:sz w:val="20"/>
          <w:szCs w:val="20"/>
          <w:lang w:val="en-GB"/>
        </w:rPr>
        <w:t xml:space="preserve">time of the appearance of the target cell and the disappearance of the source cell are deterministic. </w:t>
      </w:r>
      <w:r w:rsidR="00EA7B56">
        <w:rPr>
          <w:rFonts w:eastAsia="宋体"/>
          <w:sz w:val="20"/>
          <w:szCs w:val="20"/>
          <w:lang w:val="en-GB"/>
        </w:rPr>
        <w:t>But</w:t>
      </w:r>
      <w:r w:rsidR="00D36337">
        <w:rPr>
          <w:rFonts w:eastAsia="宋体"/>
          <w:sz w:val="20"/>
          <w:szCs w:val="20"/>
          <w:lang w:val="en-GB"/>
        </w:rPr>
        <w:t xml:space="preserve"> in mobile IAB’s DU migration scenario, the time for executing the handover is unpredictable.</w:t>
      </w:r>
    </w:p>
    <w:p w14:paraId="16A4B48F" w14:textId="50C2E482" w:rsidR="00D36337" w:rsidRDefault="00D36337" w:rsidP="00ED19D8">
      <w:pPr>
        <w:overflowPunct w:val="0"/>
        <w:autoSpaceDE w:val="0"/>
        <w:autoSpaceDN w:val="0"/>
        <w:adjustRightInd w:val="0"/>
        <w:spacing w:after="180"/>
        <w:jc w:val="left"/>
        <w:textAlignment w:val="baseline"/>
        <w:rPr>
          <w:rFonts w:eastAsia="宋体"/>
          <w:b/>
          <w:sz w:val="20"/>
          <w:szCs w:val="20"/>
          <w:lang w:val="en-GB"/>
        </w:rPr>
      </w:pPr>
      <w:r w:rsidRPr="00D36337">
        <w:rPr>
          <w:rFonts w:eastAsia="宋体"/>
          <w:b/>
          <w:sz w:val="20"/>
          <w:szCs w:val="20"/>
          <w:lang w:val="en-GB"/>
        </w:rPr>
        <w:t xml:space="preserve">Observation </w:t>
      </w:r>
      <w:r w:rsidR="001F3D22">
        <w:rPr>
          <w:rFonts w:eastAsia="宋体"/>
          <w:b/>
          <w:sz w:val="20"/>
          <w:szCs w:val="20"/>
          <w:lang w:val="en-GB"/>
        </w:rPr>
        <w:t>2b</w:t>
      </w:r>
      <w:r w:rsidRPr="00D36337">
        <w:rPr>
          <w:rFonts w:eastAsia="宋体"/>
          <w:b/>
          <w:sz w:val="20"/>
          <w:szCs w:val="20"/>
          <w:lang w:val="en-GB"/>
        </w:rPr>
        <w:t>: The exact time to perform group UE mobility (i.e. t1-Threshold) is not predicable in mobile IAB scenario (i.e. the time of target DU setup), unlike NTN.</w:t>
      </w:r>
    </w:p>
    <w:p w14:paraId="1B963E4B" w14:textId="78EC2DB9" w:rsidR="001C55EE" w:rsidRPr="007D58F9" w:rsidRDefault="001B6F86" w:rsidP="007D58F9">
      <w:pPr>
        <w:widowControl/>
        <w:spacing w:after="180"/>
        <w:jc w:val="left"/>
        <w:rPr>
          <w:rFonts w:eastAsia="宋体" w:cs="Times New Roman"/>
          <w:kern w:val="0"/>
          <w:sz w:val="20"/>
          <w:szCs w:val="20"/>
          <w:lang w:val="en-GB"/>
        </w:rPr>
      </w:pPr>
      <w:r w:rsidRPr="007D58F9">
        <w:rPr>
          <w:rFonts w:eastAsia="宋体" w:cs="Times New Roman"/>
          <w:kern w:val="0"/>
          <w:sz w:val="20"/>
          <w:szCs w:val="20"/>
          <w:lang w:val="en-GB"/>
        </w:rPr>
        <w:t xml:space="preserve">In NTN, the time-based trigger condition is always configured together with one of the measurement-based trigger conditions (CHO events A3/A4/A5), as specified in TS 38.300 and TS 38.331. It is because the time-based trigger is a kind of optimization. In NTN, there exists the case when the </w:t>
      </w:r>
      <w:r w:rsidR="001C55EE" w:rsidRPr="007D58F9">
        <w:rPr>
          <w:rFonts w:eastAsia="宋体" w:cs="Times New Roman"/>
          <w:kern w:val="0"/>
          <w:sz w:val="20"/>
          <w:szCs w:val="20"/>
          <w:lang w:val="en-GB"/>
        </w:rPr>
        <w:t>A3/A4/A5</w:t>
      </w:r>
      <w:r w:rsidRPr="007D58F9">
        <w:rPr>
          <w:rFonts w:eastAsia="宋体" w:cs="Times New Roman"/>
          <w:kern w:val="0"/>
          <w:sz w:val="20"/>
          <w:szCs w:val="20"/>
          <w:lang w:val="en-GB"/>
        </w:rPr>
        <w:t xml:space="preserve"> has not been reached yet but the network intend</w:t>
      </w:r>
      <w:r w:rsidR="001C55EE" w:rsidRPr="007D58F9">
        <w:rPr>
          <w:rFonts w:eastAsia="宋体" w:cs="Times New Roman"/>
          <w:kern w:val="0"/>
          <w:sz w:val="20"/>
          <w:szCs w:val="20"/>
          <w:lang w:val="en-GB"/>
        </w:rPr>
        <w:t>s</w:t>
      </w:r>
      <w:r w:rsidRPr="007D58F9">
        <w:rPr>
          <w:rFonts w:eastAsia="宋体" w:cs="Times New Roman"/>
          <w:kern w:val="0"/>
          <w:sz w:val="20"/>
          <w:szCs w:val="20"/>
          <w:lang w:val="en-GB"/>
        </w:rPr>
        <w:t xml:space="preserve"> to switch the UE at that time, then the time-based trigger can let the UE switch</w:t>
      </w:r>
      <w:r w:rsidR="001C55EE" w:rsidRPr="007D58F9">
        <w:rPr>
          <w:rFonts w:eastAsia="宋体" w:cs="Times New Roman"/>
          <w:kern w:val="0"/>
          <w:sz w:val="20"/>
          <w:szCs w:val="20"/>
          <w:lang w:val="en-GB"/>
        </w:rPr>
        <w:t>es</w:t>
      </w:r>
      <w:r w:rsidRPr="007D58F9">
        <w:rPr>
          <w:rFonts w:eastAsia="宋体" w:cs="Times New Roman"/>
          <w:kern w:val="0"/>
          <w:sz w:val="20"/>
          <w:szCs w:val="20"/>
          <w:lang w:val="en-GB"/>
        </w:rPr>
        <w:t xml:space="preserve"> as hoped. Even though, the measurement-based trigger condition is always configured as the bullet-proof option. If the </w:t>
      </w:r>
      <w:r w:rsidR="001C55EE" w:rsidRPr="007D58F9">
        <w:rPr>
          <w:rFonts w:eastAsia="宋体" w:cs="Times New Roman"/>
          <w:kern w:val="0"/>
          <w:sz w:val="20"/>
          <w:szCs w:val="20"/>
          <w:lang w:val="en-GB"/>
        </w:rPr>
        <w:t>CondT1 configuration fails, the UE can still switch later when A3/A4/A5 event</w:t>
      </w:r>
      <w:r w:rsidRPr="007D58F9">
        <w:rPr>
          <w:rFonts w:eastAsia="宋体" w:cs="Times New Roman"/>
          <w:kern w:val="0"/>
          <w:sz w:val="20"/>
          <w:szCs w:val="20"/>
          <w:lang w:val="en-GB"/>
        </w:rPr>
        <w:t xml:space="preserve"> happen</w:t>
      </w:r>
      <w:r w:rsidR="001C55EE" w:rsidRPr="007D58F9">
        <w:rPr>
          <w:rFonts w:eastAsia="宋体" w:cs="Times New Roman"/>
          <w:kern w:val="0"/>
          <w:sz w:val="20"/>
          <w:szCs w:val="20"/>
          <w:lang w:val="en-GB"/>
        </w:rPr>
        <w:t>s</w:t>
      </w:r>
      <w:r w:rsidRPr="007D58F9">
        <w:rPr>
          <w:rFonts w:eastAsia="宋体" w:cs="Times New Roman"/>
          <w:kern w:val="0"/>
          <w:sz w:val="20"/>
          <w:szCs w:val="20"/>
          <w:lang w:val="en-GB"/>
        </w:rPr>
        <w:t xml:space="preserve">. However, in mobile IAB, if the measurement-based </w:t>
      </w:r>
      <w:r w:rsidRPr="007D58F9">
        <w:rPr>
          <w:rFonts w:eastAsia="宋体" w:cs="Times New Roman"/>
          <w:kern w:val="0"/>
          <w:sz w:val="20"/>
          <w:szCs w:val="20"/>
          <w:lang w:val="en-GB"/>
        </w:rPr>
        <w:lastRenderedPageBreak/>
        <w:t>triggered condition is configured, implementation can make it happen when</w:t>
      </w:r>
      <w:r w:rsidR="001C55EE" w:rsidRPr="007D58F9">
        <w:rPr>
          <w:rFonts w:eastAsia="宋体" w:cs="Times New Roman"/>
          <w:kern w:val="0"/>
          <w:sz w:val="20"/>
          <w:szCs w:val="20"/>
          <w:lang w:val="en-GB"/>
        </w:rPr>
        <w:t>ever it is</w:t>
      </w:r>
      <w:r w:rsidRPr="007D58F9">
        <w:rPr>
          <w:rFonts w:eastAsia="宋体" w:cs="Times New Roman"/>
          <w:kern w:val="0"/>
          <w:sz w:val="20"/>
          <w:szCs w:val="20"/>
          <w:lang w:val="en-GB"/>
        </w:rPr>
        <w:t xml:space="preserve"> needed</w:t>
      </w:r>
      <w:r w:rsidR="001C55EE" w:rsidRPr="007D58F9">
        <w:rPr>
          <w:rFonts w:eastAsia="宋体" w:cs="Times New Roman"/>
          <w:kern w:val="0"/>
          <w:sz w:val="20"/>
          <w:szCs w:val="20"/>
          <w:lang w:val="en-GB"/>
        </w:rPr>
        <w:t>. There is no case where the network intends to switch the UE but A3/A4/A5 cannot be reached.</w:t>
      </w:r>
    </w:p>
    <w:p w14:paraId="6CA00E5A" w14:textId="0C6FABA8" w:rsidR="0068432A" w:rsidRDefault="00D36337" w:rsidP="00ED19D8">
      <w:pPr>
        <w:overflowPunct w:val="0"/>
        <w:autoSpaceDE w:val="0"/>
        <w:autoSpaceDN w:val="0"/>
        <w:adjustRightInd w:val="0"/>
        <w:spacing w:after="180"/>
        <w:jc w:val="left"/>
        <w:textAlignment w:val="baseline"/>
        <w:rPr>
          <w:rFonts w:eastAsia="宋体"/>
          <w:b/>
          <w:sz w:val="20"/>
          <w:szCs w:val="20"/>
          <w:lang w:val="en-GB"/>
        </w:rPr>
      </w:pPr>
      <w:r w:rsidRPr="00D36337">
        <w:rPr>
          <w:rFonts w:eastAsia="宋体"/>
          <w:b/>
          <w:sz w:val="20"/>
          <w:szCs w:val="20"/>
          <w:lang w:val="en-GB"/>
        </w:rPr>
        <w:t xml:space="preserve">Observation </w:t>
      </w:r>
      <w:r w:rsidR="001F3D22">
        <w:rPr>
          <w:rFonts w:eastAsia="宋体"/>
          <w:b/>
          <w:sz w:val="20"/>
          <w:szCs w:val="20"/>
          <w:lang w:val="en-GB"/>
        </w:rPr>
        <w:t>2c</w:t>
      </w:r>
      <w:r w:rsidRPr="00D36337">
        <w:rPr>
          <w:rFonts w:eastAsia="宋体"/>
          <w:b/>
          <w:sz w:val="20"/>
          <w:szCs w:val="20"/>
          <w:lang w:val="en-GB"/>
        </w:rPr>
        <w:t xml:space="preserve">: In NTN, CondT1 is always configured together with </w:t>
      </w:r>
      <w:r w:rsidR="00EA7B56">
        <w:rPr>
          <w:rFonts w:eastAsia="宋体"/>
          <w:b/>
          <w:sz w:val="20"/>
          <w:szCs w:val="20"/>
          <w:lang w:val="en-GB"/>
        </w:rPr>
        <w:t xml:space="preserve">events </w:t>
      </w:r>
      <w:r w:rsidRPr="00D36337">
        <w:rPr>
          <w:rFonts w:eastAsia="宋体"/>
          <w:b/>
          <w:sz w:val="20"/>
          <w:szCs w:val="20"/>
          <w:lang w:val="en-GB"/>
        </w:rPr>
        <w:t>A3/</w:t>
      </w:r>
      <w:r w:rsidR="00EA7B56">
        <w:rPr>
          <w:rFonts w:eastAsia="宋体"/>
          <w:b/>
          <w:sz w:val="20"/>
          <w:szCs w:val="20"/>
          <w:lang w:val="en-GB"/>
        </w:rPr>
        <w:t>A</w:t>
      </w:r>
      <w:r w:rsidRPr="00D36337">
        <w:rPr>
          <w:rFonts w:eastAsia="宋体"/>
          <w:b/>
          <w:sz w:val="20"/>
          <w:szCs w:val="20"/>
          <w:lang w:val="en-GB"/>
        </w:rPr>
        <w:t>4/</w:t>
      </w:r>
      <w:r w:rsidR="00EA7B56">
        <w:rPr>
          <w:rFonts w:eastAsia="宋体"/>
          <w:b/>
          <w:sz w:val="20"/>
          <w:szCs w:val="20"/>
          <w:lang w:val="en-GB"/>
        </w:rPr>
        <w:t>A</w:t>
      </w:r>
      <w:r w:rsidRPr="00D36337">
        <w:rPr>
          <w:rFonts w:eastAsia="宋体"/>
          <w:b/>
          <w:sz w:val="20"/>
          <w:szCs w:val="20"/>
          <w:lang w:val="en-GB"/>
        </w:rPr>
        <w:t>5. But</w:t>
      </w:r>
      <w:r w:rsidR="004E7DAC">
        <w:rPr>
          <w:rFonts w:eastAsia="宋体"/>
          <w:b/>
          <w:sz w:val="20"/>
          <w:szCs w:val="20"/>
          <w:lang w:val="en-GB"/>
        </w:rPr>
        <w:t xml:space="preserve"> in mobile IAB</w:t>
      </w:r>
      <w:r w:rsidR="00B759E7">
        <w:rPr>
          <w:rFonts w:eastAsia="宋体"/>
          <w:b/>
          <w:sz w:val="20"/>
          <w:szCs w:val="20"/>
          <w:lang w:val="en-GB"/>
        </w:rPr>
        <w:t xml:space="preserve"> DU</w:t>
      </w:r>
      <w:r w:rsidR="002D0592">
        <w:rPr>
          <w:rFonts w:eastAsia="宋体"/>
          <w:b/>
          <w:sz w:val="20"/>
          <w:szCs w:val="20"/>
          <w:lang w:val="en-GB"/>
        </w:rPr>
        <w:t xml:space="preserve"> migration scenario</w:t>
      </w:r>
      <w:r w:rsidRPr="00D36337">
        <w:rPr>
          <w:rFonts w:eastAsia="宋体"/>
          <w:b/>
          <w:sz w:val="20"/>
          <w:szCs w:val="20"/>
          <w:lang w:val="en-GB"/>
        </w:rPr>
        <w:t xml:space="preserve">, if </w:t>
      </w:r>
      <w:r w:rsidR="00266C11">
        <w:rPr>
          <w:rFonts w:eastAsia="宋体"/>
          <w:b/>
          <w:sz w:val="20"/>
          <w:szCs w:val="20"/>
          <w:lang w:val="en-GB"/>
        </w:rPr>
        <w:t>event</w:t>
      </w:r>
      <w:r w:rsidR="00771B2A" w:rsidRPr="00D36337">
        <w:rPr>
          <w:rFonts w:eastAsia="宋体"/>
          <w:b/>
          <w:sz w:val="20"/>
          <w:szCs w:val="20"/>
          <w:lang w:val="en-GB"/>
        </w:rPr>
        <w:t xml:space="preserve"> </w:t>
      </w:r>
      <w:r w:rsidRPr="00D36337">
        <w:rPr>
          <w:rFonts w:eastAsia="宋体"/>
          <w:b/>
          <w:sz w:val="20"/>
          <w:szCs w:val="20"/>
          <w:lang w:val="en-GB"/>
        </w:rPr>
        <w:t>A3/</w:t>
      </w:r>
      <w:r w:rsidR="00EA7B56">
        <w:rPr>
          <w:rFonts w:eastAsia="宋体"/>
          <w:b/>
          <w:sz w:val="20"/>
          <w:szCs w:val="20"/>
          <w:lang w:val="en-GB"/>
        </w:rPr>
        <w:t>A</w:t>
      </w:r>
      <w:r w:rsidRPr="00D36337">
        <w:rPr>
          <w:rFonts w:eastAsia="宋体"/>
          <w:b/>
          <w:sz w:val="20"/>
          <w:szCs w:val="20"/>
          <w:lang w:val="en-GB"/>
        </w:rPr>
        <w:t>4/</w:t>
      </w:r>
      <w:r w:rsidR="00EA7B56">
        <w:rPr>
          <w:rFonts w:eastAsia="宋体"/>
          <w:b/>
          <w:sz w:val="20"/>
          <w:szCs w:val="20"/>
          <w:lang w:val="en-GB"/>
        </w:rPr>
        <w:t>A</w:t>
      </w:r>
      <w:r w:rsidRPr="00D36337">
        <w:rPr>
          <w:rFonts w:eastAsia="宋体"/>
          <w:b/>
          <w:sz w:val="20"/>
          <w:szCs w:val="20"/>
          <w:lang w:val="en-GB"/>
        </w:rPr>
        <w:t xml:space="preserve">5 </w:t>
      </w:r>
      <w:r w:rsidR="001B6F86">
        <w:rPr>
          <w:rFonts w:eastAsia="宋体"/>
          <w:b/>
          <w:sz w:val="20"/>
          <w:szCs w:val="20"/>
          <w:lang w:val="en-GB"/>
        </w:rPr>
        <w:t>is</w:t>
      </w:r>
      <w:r w:rsidRPr="00D36337">
        <w:rPr>
          <w:rFonts w:eastAsia="宋体"/>
          <w:b/>
          <w:sz w:val="20"/>
          <w:szCs w:val="20"/>
          <w:lang w:val="en-GB"/>
        </w:rPr>
        <w:t xml:space="preserve"> configured, </w:t>
      </w:r>
      <w:r w:rsidR="001B6F86">
        <w:rPr>
          <w:rFonts w:eastAsia="宋体"/>
          <w:b/>
          <w:sz w:val="20"/>
          <w:szCs w:val="20"/>
          <w:lang w:val="en-GB"/>
        </w:rPr>
        <w:t>Cond</w:t>
      </w:r>
      <w:r w:rsidRPr="00D36337">
        <w:rPr>
          <w:rFonts w:eastAsia="宋体"/>
          <w:b/>
          <w:sz w:val="20"/>
          <w:szCs w:val="20"/>
          <w:lang w:val="en-GB"/>
        </w:rPr>
        <w:t xml:space="preserve">T1 does not help additionally. </w:t>
      </w:r>
    </w:p>
    <w:p w14:paraId="4B905986" w14:textId="478BECBF" w:rsidR="001C55EE" w:rsidRDefault="001C55EE" w:rsidP="00ED19D8">
      <w:pPr>
        <w:overflowPunct w:val="0"/>
        <w:autoSpaceDE w:val="0"/>
        <w:autoSpaceDN w:val="0"/>
        <w:adjustRightInd w:val="0"/>
        <w:spacing w:after="180"/>
        <w:jc w:val="left"/>
        <w:textAlignment w:val="baseline"/>
        <w:rPr>
          <w:rFonts w:eastAsia="宋体"/>
          <w:sz w:val="20"/>
          <w:szCs w:val="20"/>
          <w:lang w:val="en-GB"/>
        </w:rPr>
      </w:pPr>
      <w:r w:rsidRPr="001C55EE">
        <w:rPr>
          <w:rFonts w:eastAsia="宋体"/>
          <w:sz w:val="20"/>
          <w:szCs w:val="20"/>
          <w:lang w:val="en-GB"/>
        </w:rPr>
        <w:t xml:space="preserve">Based on the observations above, </w:t>
      </w:r>
      <w:r w:rsidR="00D51617">
        <w:rPr>
          <w:rFonts w:eastAsia="宋体"/>
          <w:sz w:val="20"/>
          <w:szCs w:val="20"/>
          <w:lang w:val="en-GB"/>
        </w:rPr>
        <w:t xml:space="preserve">we don’t see the need of </w:t>
      </w:r>
      <w:r w:rsidR="007D58F9">
        <w:rPr>
          <w:rFonts w:eastAsia="宋体"/>
          <w:sz w:val="20"/>
          <w:szCs w:val="20"/>
          <w:lang w:val="en-GB"/>
        </w:rPr>
        <w:t xml:space="preserve">introducing the CondT1 for CHO in mobile IAB. We also observe that in NES topic, </w:t>
      </w:r>
      <w:r w:rsidR="00323497">
        <w:rPr>
          <w:rFonts w:eastAsia="宋体"/>
          <w:sz w:val="20"/>
          <w:szCs w:val="20"/>
          <w:lang w:val="en-GB"/>
        </w:rPr>
        <w:t xml:space="preserve">it is under </w:t>
      </w:r>
      <w:r w:rsidR="007D58F9">
        <w:rPr>
          <w:rFonts w:eastAsia="宋体"/>
          <w:sz w:val="20"/>
          <w:szCs w:val="20"/>
          <w:lang w:val="en-GB"/>
        </w:rPr>
        <w:t xml:space="preserve">discussing extending the time-based CHO trigger from NTN to TN. </w:t>
      </w:r>
      <w:r w:rsidR="00EA7B56">
        <w:rPr>
          <w:rFonts w:eastAsia="宋体"/>
          <w:sz w:val="20"/>
          <w:szCs w:val="20"/>
          <w:lang w:val="en-GB"/>
        </w:rPr>
        <w:t xml:space="preserve">Maybe we can </w:t>
      </w:r>
      <w:r w:rsidR="004E7DAC">
        <w:rPr>
          <w:rFonts w:eastAsia="宋体"/>
          <w:sz w:val="20"/>
          <w:szCs w:val="20"/>
          <w:lang w:val="en-GB"/>
        </w:rPr>
        <w:t xml:space="preserve">also </w:t>
      </w:r>
      <w:r w:rsidR="00EA7B56">
        <w:rPr>
          <w:rFonts w:eastAsia="宋体"/>
          <w:sz w:val="20"/>
          <w:szCs w:val="20"/>
          <w:lang w:val="en-GB"/>
        </w:rPr>
        <w:t xml:space="preserve">wait for the NES </w:t>
      </w:r>
      <w:r w:rsidR="002D0592">
        <w:rPr>
          <w:rFonts w:eastAsia="宋体"/>
          <w:sz w:val="20"/>
          <w:szCs w:val="20"/>
          <w:lang w:val="en-GB"/>
        </w:rPr>
        <w:t xml:space="preserve">WI </w:t>
      </w:r>
      <w:r w:rsidR="00EA7B56">
        <w:rPr>
          <w:rFonts w:eastAsia="宋体"/>
          <w:sz w:val="20"/>
          <w:szCs w:val="20"/>
          <w:lang w:val="en-GB"/>
        </w:rPr>
        <w:t>progress at this time</w:t>
      </w:r>
      <w:r w:rsidR="00A623AA">
        <w:rPr>
          <w:rFonts w:eastAsia="宋体"/>
          <w:sz w:val="20"/>
          <w:szCs w:val="20"/>
          <w:lang w:val="en-GB"/>
        </w:rPr>
        <w:t xml:space="preserve">, which is also discussing to introduce </w:t>
      </w:r>
      <w:r w:rsidR="00A623AA" w:rsidRPr="00A623AA">
        <w:rPr>
          <w:rFonts w:eastAsia="宋体"/>
          <w:sz w:val="20"/>
          <w:szCs w:val="20"/>
          <w:lang w:val="en-GB"/>
        </w:rPr>
        <w:t>CondT1</w:t>
      </w:r>
      <w:r w:rsidR="00A623AA">
        <w:rPr>
          <w:rFonts w:eastAsia="宋体"/>
          <w:sz w:val="20"/>
          <w:szCs w:val="20"/>
          <w:lang w:val="en-GB"/>
        </w:rPr>
        <w:t xml:space="preserve"> in TN</w:t>
      </w:r>
      <w:r w:rsidR="00EA7B56">
        <w:rPr>
          <w:rFonts w:eastAsia="宋体"/>
          <w:sz w:val="20"/>
          <w:szCs w:val="20"/>
          <w:lang w:val="en-GB"/>
        </w:rPr>
        <w:t xml:space="preserve">. </w:t>
      </w:r>
      <w:r w:rsidR="007D58F9">
        <w:rPr>
          <w:rFonts w:eastAsia="宋体"/>
          <w:sz w:val="20"/>
          <w:szCs w:val="20"/>
          <w:lang w:val="en-GB"/>
        </w:rPr>
        <w:t>Thus, we propose:</w:t>
      </w:r>
    </w:p>
    <w:p w14:paraId="1265EFEB" w14:textId="28E7ECCF" w:rsidR="007D58F9" w:rsidRPr="00673C52" w:rsidRDefault="007D58F9" w:rsidP="007D58F9">
      <w:pPr>
        <w:widowControl/>
        <w:overflowPunct w:val="0"/>
        <w:autoSpaceDE w:val="0"/>
        <w:autoSpaceDN w:val="0"/>
        <w:adjustRightInd w:val="0"/>
        <w:spacing w:after="180"/>
        <w:jc w:val="left"/>
        <w:textAlignment w:val="baseline"/>
        <w:rPr>
          <w:rFonts w:eastAsia="宋体" w:cs="Times New Roman"/>
          <w:b/>
          <w:kern w:val="0"/>
          <w:sz w:val="20"/>
          <w:szCs w:val="20"/>
          <w:lang w:val="en-GB"/>
        </w:rPr>
      </w:pPr>
      <w:r w:rsidRPr="00673C52">
        <w:rPr>
          <w:rFonts w:eastAsia="宋体" w:cs="Times New Roman"/>
          <w:b/>
          <w:kern w:val="0"/>
          <w:sz w:val="20"/>
          <w:szCs w:val="20"/>
          <w:lang w:val="en-GB"/>
        </w:rPr>
        <w:t xml:space="preserve">Proposal </w:t>
      </w:r>
      <w:r w:rsidR="001F3D22">
        <w:rPr>
          <w:rFonts w:eastAsia="宋体" w:cs="Times New Roman"/>
          <w:b/>
          <w:kern w:val="0"/>
          <w:sz w:val="20"/>
          <w:szCs w:val="20"/>
          <w:lang w:val="en-GB"/>
        </w:rPr>
        <w:t>3</w:t>
      </w:r>
      <w:r w:rsidRPr="00673C52">
        <w:rPr>
          <w:rFonts w:eastAsia="宋体" w:cs="Times New Roman"/>
          <w:b/>
          <w:kern w:val="0"/>
          <w:sz w:val="20"/>
          <w:szCs w:val="20"/>
          <w:lang w:val="en-GB"/>
        </w:rPr>
        <w:t xml:space="preserve">: </w:t>
      </w:r>
      <w:r>
        <w:rPr>
          <w:rFonts w:eastAsia="宋体" w:cs="Times New Roman"/>
          <w:b/>
          <w:kern w:val="0"/>
          <w:sz w:val="20"/>
          <w:szCs w:val="20"/>
          <w:lang w:val="en-GB"/>
        </w:rPr>
        <w:t>Not to introduce Cond</w:t>
      </w:r>
      <w:r w:rsidRPr="007D58F9">
        <w:rPr>
          <w:rFonts w:eastAsia="宋体" w:cs="Times New Roman"/>
          <w:b/>
          <w:kern w:val="0"/>
          <w:sz w:val="20"/>
          <w:szCs w:val="20"/>
          <w:lang w:val="en-GB"/>
        </w:rPr>
        <w:t xml:space="preserve">T1 for CHO in mobile IAB </w:t>
      </w:r>
      <w:r w:rsidR="002D0592">
        <w:rPr>
          <w:rFonts w:eastAsia="宋体" w:cs="Times New Roman"/>
          <w:b/>
          <w:kern w:val="0"/>
          <w:sz w:val="20"/>
          <w:szCs w:val="20"/>
          <w:lang w:val="en-GB"/>
        </w:rPr>
        <w:t>(</w:t>
      </w:r>
      <w:r w:rsidRPr="007D58F9">
        <w:rPr>
          <w:rFonts w:eastAsia="宋体" w:cs="Times New Roman"/>
          <w:b/>
          <w:kern w:val="0"/>
          <w:sz w:val="20"/>
          <w:szCs w:val="20"/>
          <w:lang w:val="en-GB"/>
        </w:rPr>
        <w:t xml:space="preserve">or we can just wait for the NES </w:t>
      </w:r>
      <w:r w:rsidR="002D0592">
        <w:rPr>
          <w:rFonts w:eastAsia="宋体" w:cs="Times New Roman"/>
          <w:b/>
          <w:kern w:val="0"/>
          <w:sz w:val="20"/>
          <w:szCs w:val="20"/>
          <w:lang w:val="en-GB"/>
        </w:rPr>
        <w:t xml:space="preserve">WI </w:t>
      </w:r>
      <w:r w:rsidRPr="007D58F9">
        <w:rPr>
          <w:rFonts w:eastAsia="宋体" w:cs="Times New Roman"/>
          <w:b/>
          <w:kern w:val="0"/>
          <w:sz w:val="20"/>
          <w:szCs w:val="20"/>
          <w:lang w:val="en-GB"/>
        </w:rPr>
        <w:t>progress</w:t>
      </w:r>
      <w:r w:rsidR="002D0592">
        <w:rPr>
          <w:rFonts w:eastAsia="宋体" w:cs="Times New Roman"/>
          <w:b/>
          <w:kern w:val="0"/>
          <w:sz w:val="20"/>
          <w:szCs w:val="20"/>
          <w:lang w:val="en-GB"/>
        </w:rPr>
        <w:t>)</w:t>
      </w:r>
      <w:r w:rsidRPr="007D58F9">
        <w:rPr>
          <w:rFonts w:eastAsia="宋体" w:cs="Times New Roman"/>
          <w:b/>
          <w:kern w:val="0"/>
          <w:sz w:val="20"/>
          <w:szCs w:val="20"/>
          <w:lang w:val="en-GB"/>
        </w:rPr>
        <w:t>.</w:t>
      </w:r>
    </w:p>
    <w:p w14:paraId="5E01092A" w14:textId="77777777" w:rsidR="001C55EE" w:rsidRPr="001C55EE" w:rsidRDefault="001C55EE" w:rsidP="00ED19D8">
      <w:pPr>
        <w:overflowPunct w:val="0"/>
        <w:autoSpaceDE w:val="0"/>
        <w:autoSpaceDN w:val="0"/>
        <w:adjustRightInd w:val="0"/>
        <w:spacing w:after="180"/>
        <w:jc w:val="left"/>
        <w:textAlignment w:val="baseline"/>
        <w:rPr>
          <w:rFonts w:eastAsia="宋体"/>
          <w:sz w:val="20"/>
          <w:szCs w:val="20"/>
          <w:lang w:val="en-GB"/>
        </w:rPr>
      </w:pPr>
    </w:p>
    <w:p w14:paraId="4120CCCE" w14:textId="64747EA3" w:rsidR="00AD251C" w:rsidRPr="002D1BBA" w:rsidRDefault="00AD251C" w:rsidP="00AD251C">
      <w:pPr>
        <w:pStyle w:val="2"/>
        <w:rPr>
          <w:rFonts w:ascii="Times New Roman" w:hAnsi="Times New Roman"/>
        </w:rPr>
      </w:pPr>
      <w:r>
        <w:rPr>
          <w:rFonts w:ascii="Times New Roman" w:hAnsi="Times New Roman"/>
        </w:rPr>
        <w:t>2.</w:t>
      </w:r>
      <w:r w:rsidR="005300C5">
        <w:rPr>
          <w:rFonts w:ascii="Times New Roman" w:hAnsi="Times New Roman"/>
        </w:rPr>
        <w:t>3</w:t>
      </w:r>
      <w:r>
        <w:rPr>
          <w:rFonts w:ascii="Times New Roman" w:hAnsi="Times New Roman"/>
        </w:rPr>
        <w:t xml:space="preserve"> Connected mode o</w:t>
      </w:r>
      <w:r w:rsidRPr="00D5123C">
        <w:rPr>
          <w:rFonts w:ascii="Times New Roman" w:hAnsi="Times New Roman"/>
        </w:rPr>
        <w:t>n-board UE identification by NW</w:t>
      </w:r>
    </w:p>
    <w:p w14:paraId="225DCAC9" w14:textId="77777777" w:rsidR="00AD251C" w:rsidRDefault="00AD251C" w:rsidP="00AD251C">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B2515C">
        <w:rPr>
          <w:rFonts w:eastAsia="宋体" w:cs="Times New Roman" w:hint="eastAsia"/>
          <w:kern w:val="0"/>
          <w:sz w:val="20"/>
          <w:szCs w:val="20"/>
          <w:lang w:val="en-GB"/>
        </w:rPr>
        <w:t>A</w:t>
      </w:r>
      <w:r>
        <w:rPr>
          <w:rFonts w:eastAsia="宋体" w:cs="Times New Roman"/>
          <w:kern w:val="0"/>
          <w:sz w:val="20"/>
          <w:szCs w:val="20"/>
          <w:lang w:val="en-GB"/>
        </w:rPr>
        <w:t xml:space="preserve">s for on-board UE in RRC_CONNECTED state, once identified by the NW, some possible enhancements may be performed for this UE, e.g., CHO configuration, RACH-less, and </w:t>
      </w:r>
      <w:r w:rsidRPr="00A55D50">
        <w:rPr>
          <w:rFonts w:eastAsia="宋体" w:cs="Times New Roman"/>
          <w:kern w:val="0"/>
          <w:sz w:val="20"/>
          <w:szCs w:val="20"/>
          <w:lang w:val="en-GB"/>
        </w:rPr>
        <w:t>RRM measurement relaxation.</w:t>
      </w:r>
      <w:r>
        <w:rPr>
          <w:rFonts w:eastAsia="宋体" w:cs="Times New Roman"/>
          <w:kern w:val="0"/>
          <w:sz w:val="20"/>
          <w:szCs w:val="20"/>
          <w:lang w:val="en-GB"/>
        </w:rPr>
        <w:t xml:space="preserve"> </w:t>
      </w:r>
    </w:p>
    <w:p w14:paraId="03395398" w14:textId="21D2F633" w:rsidR="00AD251C" w:rsidRPr="009F18D9" w:rsidRDefault="00AD251C" w:rsidP="00AD251C">
      <w:pPr>
        <w:widowControl/>
        <w:overflowPunct w:val="0"/>
        <w:autoSpaceDE w:val="0"/>
        <w:autoSpaceDN w:val="0"/>
        <w:adjustRightInd w:val="0"/>
        <w:spacing w:after="180"/>
        <w:jc w:val="left"/>
        <w:textAlignment w:val="baseline"/>
        <w:rPr>
          <w:rFonts w:eastAsia="Times New Roman" w:cs="Times New Roman"/>
          <w:b/>
          <w:kern w:val="0"/>
          <w:sz w:val="20"/>
          <w:szCs w:val="20"/>
          <w:lang w:val="en-GB" w:eastAsia="en-US"/>
        </w:rPr>
      </w:pPr>
      <w:r w:rsidRPr="009F18D9">
        <w:rPr>
          <w:rFonts w:eastAsia="Times New Roman" w:cs="Times New Roman"/>
          <w:b/>
          <w:kern w:val="0"/>
          <w:sz w:val="20"/>
          <w:szCs w:val="20"/>
          <w:lang w:val="en-GB" w:eastAsia="en-US"/>
        </w:rPr>
        <w:t xml:space="preserve">Observation </w:t>
      </w:r>
      <w:r w:rsidR="001F3D22">
        <w:rPr>
          <w:rFonts w:eastAsia="Times New Roman" w:cs="Times New Roman"/>
          <w:b/>
          <w:kern w:val="0"/>
          <w:sz w:val="20"/>
          <w:szCs w:val="20"/>
          <w:lang w:val="en-GB" w:eastAsia="en-US"/>
        </w:rPr>
        <w:t>3</w:t>
      </w:r>
      <w:r w:rsidRPr="009F18D9">
        <w:rPr>
          <w:rFonts w:eastAsia="Times New Roman" w:cs="Times New Roman"/>
          <w:b/>
          <w:kern w:val="0"/>
          <w:sz w:val="20"/>
          <w:szCs w:val="20"/>
          <w:lang w:val="en-GB" w:eastAsia="en-US"/>
        </w:rPr>
        <w:t>: NW may consider to configure on-board UE with CHO, based on its knowledge of</w:t>
      </w:r>
      <w:r>
        <w:rPr>
          <w:rFonts w:eastAsia="Times New Roman" w:cs="Times New Roman"/>
          <w:b/>
          <w:kern w:val="0"/>
          <w:sz w:val="20"/>
          <w:szCs w:val="20"/>
          <w:lang w:val="en-GB" w:eastAsia="en-US"/>
        </w:rPr>
        <w:t xml:space="preserve"> the on-board UE identification</w:t>
      </w:r>
      <w:r w:rsidRPr="009F18D9">
        <w:rPr>
          <w:rFonts w:eastAsia="Times New Roman" w:cs="Times New Roman"/>
          <w:b/>
          <w:kern w:val="0"/>
          <w:sz w:val="20"/>
          <w:szCs w:val="20"/>
          <w:lang w:val="en-GB" w:eastAsia="en-US"/>
        </w:rPr>
        <w:t xml:space="preserve"> in addition to the legacy RSRP measurement report.</w:t>
      </w:r>
    </w:p>
    <w:p w14:paraId="4948A823" w14:textId="77777777" w:rsidR="00AD251C" w:rsidRDefault="00AD251C" w:rsidP="00AD251C">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Another usage for NW to identify on-board UE can be configuring the measurement configuration. During DU migration, on-board UE is supposed to be handed over from source DU to target DU. However, typically, the RSRP of this source cell and target cell are quite similar. There may be quite a chance that on-board UE cannot trigger measurement report, due to the similar RSRP between source cell and target cell. So, NW implementation may want to configure some different trigger event parameters for on-board UE, so that at least on-board UE can report the measurement result to initiate the full migration. In this case, it is beneficial for NW to identify the connected on-board UE.</w:t>
      </w:r>
      <w:r w:rsidRPr="00E5141B">
        <w:rPr>
          <w:rFonts w:eastAsia="宋体" w:cs="Times New Roman"/>
          <w:kern w:val="0"/>
          <w:sz w:val="20"/>
          <w:szCs w:val="20"/>
          <w:lang w:val="en-GB"/>
        </w:rPr>
        <w:t xml:space="preserve"> </w:t>
      </w:r>
    </w:p>
    <w:p w14:paraId="03673038" w14:textId="680FE529" w:rsidR="00AD251C" w:rsidRPr="00743D48" w:rsidRDefault="00AD251C" w:rsidP="00AD251C">
      <w:pPr>
        <w:widowControl/>
        <w:overflowPunct w:val="0"/>
        <w:autoSpaceDE w:val="0"/>
        <w:autoSpaceDN w:val="0"/>
        <w:adjustRightInd w:val="0"/>
        <w:spacing w:after="180"/>
        <w:jc w:val="left"/>
        <w:textAlignment w:val="baseline"/>
        <w:rPr>
          <w:rFonts w:eastAsia="宋体" w:cs="Times New Roman"/>
          <w:b/>
          <w:kern w:val="0"/>
          <w:sz w:val="20"/>
          <w:szCs w:val="20"/>
          <w:lang w:val="en-GB"/>
        </w:rPr>
      </w:pPr>
      <w:r>
        <w:rPr>
          <w:rFonts w:eastAsia="宋体" w:cs="Times New Roman"/>
          <w:b/>
          <w:kern w:val="0"/>
          <w:sz w:val="20"/>
          <w:szCs w:val="20"/>
          <w:lang w:val="en-GB"/>
        </w:rPr>
        <w:t xml:space="preserve">Observation </w:t>
      </w:r>
      <w:r w:rsidR="001F3D22">
        <w:rPr>
          <w:rFonts w:eastAsia="宋体" w:cs="Times New Roman"/>
          <w:b/>
          <w:kern w:val="0"/>
          <w:sz w:val="20"/>
          <w:szCs w:val="20"/>
          <w:lang w:val="en-GB"/>
        </w:rPr>
        <w:t>4</w:t>
      </w:r>
      <w:r w:rsidRPr="00743D48">
        <w:rPr>
          <w:rFonts w:eastAsia="宋体" w:cs="Times New Roman"/>
          <w:b/>
          <w:kern w:val="0"/>
          <w:sz w:val="20"/>
          <w:szCs w:val="20"/>
          <w:lang w:val="en-GB"/>
        </w:rPr>
        <w:t xml:space="preserve">: NW may configure </w:t>
      </w:r>
      <w:r>
        <w:rPr>
          <w:rFonts w:eastAsia="宋体" w:cs="Times New Roman"/>
          <w:b/>
          <w:kern w:val="0"/>
          <w:sz w:val="20"/>
          <w:szCs w:val="20"/>
          <w:lang w:val="en-GB"/>
        </w:rPr>
        <w:t>specific</w:t>
      </w:r>
      <w:r w:rsidRPr="00743D48">
        <w:rPr>
          <w:rFonts w:eastAsia="宋体" w:cs="Times New Roman"/>
          <w:b/>
          <w:kern w:val="0"/>
          <w:sz w:val="20"/>
          <w:szCs w:val="20"/>
          <w:lang w:val="en-GB"/>
        </w:rPr>
        <w:t xml:space="preserve"> measurement report configurations to on-board UE</w:t>
      </w:r>
      <w:r>
        <w:rPr>
          <w:rFonts w:eastAsia="宋体" w:cs="Times New Roman"/>
          <w:b/>
          <w:kern w:val="0"/>
          <w:sz w:val="20"/>
          <w:szCs w:val="20"/>
          <w:lang w:val="en-GB"/>
        </w:rPr>
        <w:t>s (could be different with other UEs)</w:t>
      </w:r>
      <w:r w:rsidRPr="00743D48">
        <w:rPr>
          <w:rFonts w:eastAsia="宋体" w:cs="Times New Roman"/>
          <w:b/>
          <w:kern w:val="0"/>
          <w:sz w:val="20"/>
          <w:szCs w:val="20"/>
          <w:lang w:val="en-GB"/>
        </w:rPr>
        <w:t xml:space="preserve">, so that </w:t>
      </w:r>
      <w:r>
        <w:rPr>
          <w:rFonts w:eastAsia="宋体" w:cs="Times New Roman"/>
          <w:b/>
          <w:kern w:val="0"/>
          <w:sz w:val="20"/>
          <w:szCs w:val="20"/>
          <w:lang w:val="en-GB"/>
        </w:rPr>
        <w:t>those UE</w:t>
      </w:r>
      <w:r w:rsidRPr="00743D48">
        <w:rPr>
          <w:rFonts w:eastAsia="宋体" w:cs="Times New Roman"/>
          <w:b/>
          <w:kern w:val="0"/>
          <w:sz w:val="20"/>
          <w:szCs w:val="20"/>
          <w:lang w:val="en-GB"/>
        </w:rPr>
        <w:t xml:space="preserve"> can timely report the measurement result of the target DU’s cell </w:t>
      </w:r>
      <w:r w:rsidRPr="002861B2">
        <w:rPr>
          <w:rFonts w:eastAsia="宋体" w:cs="Times New Roman"/>
          <w:b/>
          <w:kern w:val="0"/>
          <w:sz w:val="20"/>
          <w:szCs w:val="20"/>
          <w:u w:val="single"/>
          <w:lang w:val="en-GB"/>
        </w:rPr>
        <w:t>during DU migration</w:t>
      </w:r>
      <w:r w:rsidRPr="00743D48">
        <w:rPr>
          <w:rFonts w:eastAsia="宋体" w:cs="Times New Roman"/>
          <w:b/>
          <w:kern w:val="0"/>
          <w:sz w:val="20"/>
          <w:szCs w:val="20"/>
          <w:lang w:val="en-GB"/>
        </w:rPr>
        <w:t>.</w:t>
      </w:r>
    </w:p>
    <w:p w14:paraId="28B1953C" w14:textId="77777777" w:rsidR="00AD251C" w:rsidRPr="00A55D50" w:rsidRDefault="00AD251C" w:rsidP="00AD251C">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Besides, currently UE can include its latest mobility state in RRCSetupComplete</w:t>
      </w:r>
      <w:r>
        <w:rPr>
          <w:rFonts w:eastAsia="宋体" w:cs="Times New Roman" w:hint="eastAsia"/>
          <w:kern w:val="0"/>
          <w:sz w:val="20"/>
          <w:szCs w:val="20"/>
          <w:lang w:val="en-GB"/>
        </w:rPr>
        <w:t>/</w:t>
      </w:r>
      <w:r w:rsidRPr="003039AF">
        <w:rPr>
          <w:rFonts w:eastAsia="宋体" w:cs="Times New Roman"/>
          <w:kern w:val="0"/>
          <w:sz w:val="20"/>
          <w:szCs w:val="20"/>
          <w:lang w:val="en-GB"/>
        </w:rPr>
        <w:t>RRCResumeComplete</w:t>
      </w:r>
      <w:r>
        <w:rPr>
          <w:rFonts w:eastAsia="宋体" w:cs="Times New Roman"/>
          <w:kern w:val="0"/>
          <w:sz w:val="20"/>
          <w:szCs w:val="20"/>
          <w:lang w:val="en-GB"/>
        </w:rPr>
        <w:t xml:space="preserve"> and NW may provide proper mobility configuration to UE according to this state. So if on-board UE is </w:t>
      </w:r>
      <w:r w:rsidRPr="00252412">
        <w:rPr>
          <w:rFonts w:eastAsia="宋体" w:cs="Times New Roman"/>
          <w:b/>
          <w:kern w:val="0"/>
          <w:sz w:val="20"/>
          <w:szCs w:val="20"/>
          <w:lang w:val="en-GB"/>
        </w:rPr>
        <w:t>moving fast together</w:t>
      </w:r>
      <w:r>
        <w:rPr>
          <w:rFonts w:eastAsia="宋体" w:cs="Times New Roman"/>
          <w:kern w:val="0"/>
          <w:sz w:val="20"/>
          <w:szCs w:val="20"/>
          <w:lang w:val="en-GB"/>
        </w:rPr>
        <w:t xml:space="preserve"> with the mobile IAB-node, it will detect itself in Normal-mobility state since it is relatively stationary with the serving cell i.e. the mobile-IAB cell, and report this state to NW. As to surrounding UE, it will also report Normal-mobility state to NW because of</w:t>
      </w:r>
      <w:r w:rsidRPr="00252412">
        <w:rPr>
          <w:rFonts w:eastAsia="宋体" w:cs="Times New Roman"/>
          <w:b/>
          <w:kern w:val="0"/>
          <w:sz w:val="20"/>
          <w:szCs w:val="20"/>
          <w:lang w:val="en-GB"/>
        </w:rPr>
        <w:t xml:space="preserve"> its low mobility </w:t>
      </w:r>
      <w:r>
        <w:rPr>
          <w:rFonts w:eastAsia="宋体" w:cs="Times New Roman"/>
          <w:kern w:val="0"/>
          <w:sz w:val="20"/>
          <w:szCs w:val="20"/>
          <w:lang w:val="en-GB"/>
        </w:rPr>
        <w:t xml:space="preserve">in the surrounding cells before it camps on the mobile-IAB cell. Therefore, it is necessary for served UE to indicate its on-board status to NW during the establishment or resume of RRC connection, so that NW can identify the type of a specific UE and consider the suitable handling for later mobility configuration (since on-board UE will move together but surrounding UE will leave the mobile IAB cell). </w:t>
      </w:r>
    </w:p>
    <w:p w14:paraId="3FB6DDD0" w14:textId="44D755F2" w:rsidR="00AD251C" w:rsidRPr="00A55D50" w:rsidRDefault="00AD251C" w:rsidP="00AD251C">
      <w:pPr>
        <w:widowControl/>
        <w:overflowPunct w:val="0"/>
        <w:autoSpaceDE w:val="0"/>
        <w:autoSpaceDN w:val="0"/>
        <w:adjustRightInd w:val="0"/>
        <w:spacing w:after="180"/>
        <w:jc w:val="left"/>
        <w:textAlignment w:val="baseline"/>
        <w:rPr>
          <w:rFonts w:eastAsia="宋体" w:cs="Times New Roman"/>
          <w:b/>
          <w:kern w:val="0"/>
          <w:sz w:val="20"/>
          <w:szCs w:val="20"/>
          <w:lang w:val="en-GB"/>
        </w:rPr>
      </w:pPr>
      <w:r w:rsidRPr="00A55D50">
        <w:rPr>
          <w:rFonts w:eastAsia="宋体" w:cs="Times New Roman"/>
          <w:b/>
          <w:kern w:val="0"/>
          <w:sz w:val="20"/>
          <w:szCs w:val="20"/>
          <w:lang w:val="en-GB"/>
        </w:rPr>
        <w:t xml:space="preserve">Observation </w:t>
      </w:r>
      <w:r w:rsidR="001F3D22">
        <w:rPr>
          <w:rFonts w:eastAsia="宋体" w:cs="Times New Roman"/>
          <w:b/>
          <w:kern w:val="0"/>
          <w:sz w:val="20"/>
          <w:szCs w:val="20"/>
          <w:lang w:val="en-GB"/>
        </w:rPr>
        <w:t>5</w:t>
      </w:r>
      <w:r w:rsidRPr="00A55D50">
        <w:rPr>
          <w:rFonts w:eastAsia="宋体" w:cs="Times New Roman"/>
          <w:b/>
          <w:kern w:val="0"/>
          <w:sz w:val="20"/>
          <w:szCs w:val="20"/>
          <w:lang w:val="en-GB"/>
        </w:rPr>
        <w:t xml:space="preserve">: NW may consider different handling </w:t>
      </w:r>
      <w:r>
        <w:rPr>
          <w:rFonts w:eastAsia="宋体" w:cs="Times New Roman"/>
          <w:b/>
          <w:kern w:val="0"/>
          <w:sz w:val="20"/>
          <w:szCs w:val="20"/>
          <w:lang w:val="en-GB"/>
        </w:rPr>
        <w:t>between</w:t>
      </w:r>
      <w:r w:rsidRPr="00A55D50">
        <w:rPr>
          <w:rFonts w:eastAsia="宋体" w:cs="Times New Roman"/>
          <w:b/>
          <w:kern w:val="0"/>
          <w:sz w:val="20"/>
          <w:szCs w:val="20"/>
          <w:lang w:val="en-GB"/>
        </w:rPr>
        <w:t xml:space="preserve"> on-boarding UE</w:t>
      </w:r>
      <w:r>
        <w:rPr>
          <w:rFonts w:eastAsia="宋体" w:cs="Times New Roman"/>
          <w:b/>
          <w:kern w:val="0"/>
          <w:sz w:val="20"/>
          <w:szCs w:val="20"/>
          <w:lang w:val="en-GB"/>
        </w:rPr>
        <w:t>s</w:t>
      </w:r>
      <w:r w:rsidRPr="00A55D50">
        <w:rPr>
          <w:rFonts w:eastAsia="宋体" w:cs="Times New Roman"/>
          <w:b/>
          <w:kern w:val="0"/>
          <w:sz w:val="20"/>
          <w:szCs w:val="20"/>
          <w:lang w:val="en-GB"/>
        </w:rPr>
        <w:t xml:space="preserve"> and surrounding UE</w:t>
      </w:r>
      <w:r>
        <w:rPr>
          <w:rFonts w:eastAsia="宋体" w:cs="Times New Roman"/>
          <w:b/>
          <w:kern w:val="0"/>
          <w:sz w:val="20"/>
          <w:szCs w:val="20"/>
          <w:lang w:val="en-GB"/>
        </w:rPr>
        <w:t>s</w:t>
      </w:r>
      <w:r w:rsidRPr="00A55D50">
        <w:rPr>
          <w:rFonts w:eastAsia="宋体" w:cs="Times New Roman"/>
          <w:b/>
          <w:kern w:val="0"/>
          <w:sz w:val="20"/>
          <w:szCs w:val="20"/>
          <w:lang w:val="en-GB"/>
        </w:rPr>
        <w:t xml:space="preserve">, even when both </w:t>
      </w:r>
      <w:r>
        <w:rPr>
          <w:rFonts w:eastAsia="宋体" w:cs="Times New Roman"/>
          <w:b/>
          <w:kern w:val="0"/>
          <w:sz w:val="20"/>
          <w:szCs w:val="20"/>
          <w:lang w:val="en-GB"/>
        </w:rPr>
        <w:t xml:space="preserve">kinds of </w:t>
      </w:r>
      <w:r w:rsidRPr="00A55D50">
        <w:rPr>
          <w:rFonts w:eastAsia="宋体" w:cs="Times New Roman"/>
          <w:b/>
          <w:kern w:val="0"/>
          <w:sz w:val="20"/>
          <w:szCs w:val="20"/>
          <w:lang w:val="en-GB"/>
        </w:rPr>
        <w:t xml:space="preserve">UEs report the same value of </w:t>
      </w:r>
      <w:r w:rsidRPr="00B66CF6">
        <w:rPr>
          <w:rFonts w:eastAsia="宋体" w:cs="Times New Roman"/>
          <w:b/>
          <w:i/>
          <w:kern w:val="0"/>
          <w:sz w:val="20"/>
          <w:szCs w:val="20"/>
          <w:lang w:val="en-GB"/>
        </w:rPr>
        <w:t>mobilityState</w:t>
      </w:r>
      <w:r w:rsidRPr="00A55D50">
        <w:rPr>
          <w:rFonts w:eastAsia="宋体" w:cs="Times New Roman"/>
          <w:b/>
          <w:kern w:val="0"/>
          <w:sz w:val="20"/>
          <w:szCs w:val="20"/>
          <w:lang w:val="en-GB"/>
        </w:rPr>
        <w:t xml:space="preserve"> as “</w:t>
      </w:r>
      <w:r w:rsidRPr="00252412">
        <w:rPr>
          <w:rFonts w:eastAsia="宋体" w:cs="Times New Roman"/>
          <w:b/>
          <w:i/>
          <w:kern w:val="0"/>
          <w:sz w:val="20"/>
          <w:szCs w:val="20"/>
          <w:lang w:val="en-GB"/>
        </w:rPr>
        <w:t>Normal</w:t>
      </w:r>
      <w:r w:rsidRPr="00A55D50">
        <w:rPr>
          <w:rFonts w:eastAsia="宋体" w:cs="Times New Roman"/>
          <w:b/>
          <w:kern w:val="0"/>
          <w:sz w:val="20"/>
          <w:szCs w:val="20"/>
          <w:lang w:val="en-GB"/>
        </w:rPr>
        <w:t>”.</w:t>
      </w:r>
    </w:p>
    <w:p w14:paraId="6568452F" w14:textId="77777777" w:rsidR="00AD251C" w:rsidRPr="00E26CF4" w:rsidRDefault="00AD251C" w:rsidP="00AD251C">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Hence, it is proposed,</w:t>
      </w:r>
    </w:p>
    <w:p w14:paraId="6C3306FF" w14:textId="77777777" w:rsidR="00AD251C" w:rsidRPr="00673C52" w:rsidRDefault="00AD251C" w:rsidP="00AD251C">
      <w:pPr>
        <w:widowControl/>
        <w:overflowPunct w:val="0"/>
        <w:autoSpaceDE w:val="0"/>
        <w:autoSpaceDN w:val="0"/>
        <w:adjustRightInd w:val="0"/>
        <w:spacing w:after="180"/>
        <w:jc w:val="left"/>
        <w:textAlignment w:val="baseline"/>
        <w:rPr>
          <w:rFonts w:eastAsia="宋体" w:cs="Times New Roman"/>
          <w:b/>
          <w:kern w:val="0"/>
          <w:sz w:val="20"/>
          <w:szCs w:val="20"/>
          <w:lang w:val="en-GB"/>
        </w:rPr>
      </w:pPr>
      <w:r w:rsidRPr="00673C52">
        <w:rPr>
          <w:rFonts w:eastAsia="宋体" w:cs="Times New Roman"/>
          <w:b/>
          <w:kern w:val="0"/>
          <w:sz w:val="20"/>
          <w:szCs w:val="20"/>
          <w:lang w:val="en-GB"/>
        </w:rPr>
        <w:t xml:space="preserve">Proposal </w:t>
      </w:r>
      <w:r>
        <w:rPr>
          <w:rFonts w:eastAsia="宋体" w:cs="Times New Roman"/>
          <w:b/>
          <w:kern w:val="0"/>
          <w:sz w:val="20"/>
          <w:szCs w:val="20"/>
          <w:lang w:val="en-GB"/>
        </w:rPr>
        <w:t>4</w:t>
      </w:r>
      <w:r w:rsidRPr="00673C52">
        <w:rPr>
          <w:rFonts w:eastAsia="宋体" w:cs="Times New Roman"/>
          <w:b/>
          <w:kern w:val="0"/>
          <w:sz w:val="20"/>
          <w:szCs w:val="20"/>
          <w:lang w:val="en-GB"/>
        </w:rPr>
        <w:t>: RAN2 to support the on-board UE identification in RRC_CONNECTED for below motivations:</w:t>
      </w:r>
    </w:p>
    <w:p w14:paraId="7CA04631" w14:textId="2D216E36" w:rsidR="00AD251C" w:rsidRDefault="00AD251C" w:rsidP="00AD251C">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r w:rsidRPr="00FF07BC">
        <w:rPr>
          <w:rFonts w:eastAsia="宋体"/>
          <w:b/>
          <w:sz w:val="20"/>
          <w:szCs w:val="20"/>
        </w:rPr>
        <w:t xml:space="preserve">used for NW to determine whether UE is </w:t>
      </w:r>
      <w:r w:rsidRPr="00252412">
        <w:rPr>
          <w:rFonts w:eastAsia="宋体"/>
          <w:b/>
          <w:sz w:val="20"/>
          <w:szCs w:val="20"/>
          <w:u w:val="single"/>
        </w:rPr>
        <w:t>suitable</w:t>
      </w:r>
      <w:r w:rsidRPr="00FF07BC">
        <w:rPr>
          <w:rFonts w:eastAsia="宋体"/>
          <w:b/>
          <w:sz w:val="20"/>
          <w:szCs w:val="20"/>
        </w:rPr>
        <w:t xml:space="preserve"> to be configured with CHO, in addition to the RSRP measurement reporting;</w:t>
      </w:r>
    </w:p>
    <w:p w14:paraId="2BB1B2D3" w14:textId="77777777" w:rsidR="00AD251C" w:rsidRDefault="00AD251C" w:rsidP="00AD251C">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r w:rsidRPr="00FF07BC">
        <w:rPr>
          <w:rFonts w:eastAsia="宋体"/>
          <w:b/>
          <w:sz w:val="20"/>
          <w:szCs w:val="20"/>
        </w:rPr>
        <w:t xml:space="preserve">used for NW to configure on-board UE </w:t>
      </w:r>
      <w:r>
        <w:rPr>
          <w:rFonts w:eastAsia="宋体"/>
          <w:b/>
          <w:sz w:val="20"/>
          <w:szCs w:val="20"/>
        </w:rPr>
        <w:t xml:space="preserve">with </w:t>
      </w:r>
      <w:r w:rsidRPr="00FF07BC">
        <w:rPr>
          <w:rFonts w:eastAsia="宋体"/>
          <w:b/>
          <w:sz w:val="20"/>
          <w:szCs w:val="20"/>
        </w:rPr>
        <w:t>specific measurement report configuration</w:t>
      </w:r>
      <w:r w:rsidRPr="00743D48">
        <w:rPr>
          <w:rFonts w:eastAsia="宋体"/>
          <w:b/>
          <w:sz w:val="20"/>
          <w:szCs w:val="20"/>
        </w:rPr>
        <w:t>, so that it can</w:t>
      </w:r>
      <w:r w:rsidRPr="00FF07BC">
        <w:rPr>
          <w:rFonts w:eastAsia="宋体"/>
          <w:b/>
          <w:sz w:val="20"/>
          <w:szCs w:val="20"/>
        </w:rPr>
        <w:t xml:space="preserve"> </w:t>
      </w:r>
      <w:r w:rsidRPr="00252412">
        <w:rPr>
          <w:rFonts w:eastAsia="宋体"/>
          <w:b/>
          <w:sz w:val="20"/>
          <w:szCs w:val="20"/>
          <w:u w:val="single"/>
        </w:rPr>
        <w:t>timely</w:t>
      </w:r>
      <w:r w:rsidRPr="00FF07BC">
        <w:rPr>
          <w:rFonts w:eastAsia="宋体"/>
          <w:b/>
          <w:sz w:val="20"/>
          <w:szCs w:val="20"/>
        </w:rPr>
        <w:t xml:space="preserve"> report the </w:t>
      </w:r>
      <w:r w:rsidRPr="00743D48">
        <w:rPr>
          <w:rFonts w:eastAsia="宋体"/>
          <w:b/>
          <w:sz w:val="20"/>
          <w:szCs w:val="20"/>
        </w:rPr>
        <w:t>measurement</w:t>
      </w:r>
      <w:r w:rsidRPr="00FF07BC">
        <w:rPr>
          <w:rFonts w:eastAsia="宋体"/>
          <w:b/>
          <w:sz w:val="20"/>
          <w:szCs w:val="20"/>
        </w:rPr>
        <w:t xml:space="preserve"> result of target DU</w:t>
      </w:r>
      <w:r>
        <w:rPr>
          <w:rFonts w:eastAsia="宋体"/>
          <w:b/>
          <w:sz w:val="20"/>
          <w:szCs w:val="20"/>
        </w:rPr>
        <w:t>’s</w:t>
      </w:r>
      <w:r w:rsidRPr="00FF07BC">
        <w:rPr>
          <w:rFonts w:eastAsia="宋体"/>
          <w:b/>
          <w:sz w:val="20"/>
          <w:szCs w:val="20"/>
        </w:rPr>
        <w:t xml:space="preserve"> cell </w:t>
      </w:r>
      <w:r>
        <w:rPr>
          <w:rFonts w:eastAsia="宋体"/>
          <w:b/>
          <w:sz w:val="20"/>
          <w:szCs w:val="20"/>
        </w:rPr>
        <w:t>during DU migration;</w:t>
      </w:r>
    </w:p>
    <w:p w14:paraId="5B260737" w14:textId="77777777" w:rsidR="00AD251C" w:rsidRDefault="00AD251C" w:rsidP="00AD251C">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r w:rsidRPr="0016632F">
        <w:rPr>
          <w:rFonts w:eastAsia="宋体"/>
          <w:b/>
          <w:sz w:val="20"/>
          <w:szCs w:val="20"/>
        </w:rPr>
        <w:t xml:space="preserve">used for NW to </w:t>
      </w:r>
      <w:r>
        <w:rPr>
          <w:rFonts w:eastAsia="宋体"/>
          <w:b/>
          <w:sz w:val="20"/>
          <w:szCs w:val="20"/>
        </w:rPr>
        <w:t xml:space="preserve">consider </w:t>
      </w:r>
      <w:r w:rsidRPr="0016632F">
        <w:rPr>
          <w:rFonts w:eastAsia="宋体"/>
          <w:b/>
          <w:sz w:val="20"/>
          <w:szCs w:val="20"/>
        </w:rPr>
        <w:t xml:space="preserve">different handling </w:t>
      </w:r>
      <w:r>
        <w:rPr>
          <w:rFonts w:eastAsia="宋体"/>
          <w:b/>
          <w:sz w:val="20"/>
          <w:szCs w:val="20"/>
        </w:rPr>
        <w:t>between</w:t>
      </w:r>
      <w:r w:rsidRPr="0016632F">
        <w:rPr>
          <w:rFonts w:eastAsia="宋体"/>
          <w:b/>
          <w:sz w:val="20"/>
          <w:szCs w:val="20"/>
        </w:rPr>
        <w:t xml:space="preserve"> on-boarding UE</w:t>
      </w:r>
      <w:r>
        <w:rPr>
          <w:rFonts w:eastAsia="宋体"/>
          <w:b/>
          <w:sz w:val="20"/>
          <w:szCs w:val="20"/>
        </w:rPr>
        <w:t>s</w:t>
      </w:r>
      <w:r w:rsidRPr="0016632F">
        <w:rPr>
          <w:rFonts w:eastAsia="宋体"/>
          <w:b/>
          <w:sz w:val="20"/>
          <w:szCs w:val="20"/>
        </w:rPr>
        <w:t xml:space="preserve"> and surrounding UE</w:t>
      </w:r>
      <w:r>
        <w:rPr>
          <w:rFonts w:eastAsia="宋体"/>
          <w:b/>
          <w:sz w:val="20"/>
          <w:szCs w:val="20"/>
        </w:rPr>
        <w:t>s</w:t>
      </w:r>
      <w:r w:rsidRPr="0016632F">
        <w:rPr>
          <w:rFonts w:eastAsia="宋体"/>
          <w:b/>
          <w:sz w:val="20"/>
          <w:szCs w:val="20"/>
        </w:rPr>
        <w:t xml:space="preserve">, even when both </w:t>
      </w:r>
      <w:r>
        <w:rPr>
          <w:rFonts w:eastAsia="宋体"/>
          <w:b/>
          <w:sz w:val="20"/>
          <w:szCs w:val="20"/>
        </w:rPr>
        <w:t xml:space="preserve">kinds of </w:t>
      </w:r>
      <w:r w:rsidRPr="0016632F">
        <w:rPr>
          <w:rFonts w:eastAsia="宋体"/>
          <w:b/>
          <w:sz w:val="20"/>
          <w:szCs w:val="20"/>
        </w:rPr>
        <w:t xml:space="preserve">UEs report the same value of </w:t>
      </w:r>
      <w:r w:rsidRPr="0016632F">
        <w:rPr>
          <w:rFonts w:eastAsia="宋体"/>
          <w:b/>
          <w:i/>
          <w:sz w:val="20"/>
          <w:szCs w:val="20"/>
        </w:rPr>
        <w:t>mobilityState</w:t>
      </w:r>
      <w:r w:rsidRPr="0016632F">
        <w:rPr>
          <w:rFonts w:eastAsia="宋体"/>
          <w:b/>
          <w:sz w:val="20"/>
          <w:szCs w:val="20"/>
        </w:rPr>
        <w:t xml:space="preserve"> as “</w:t>
      </w:r>
      <w:r w:rsidRPr="00252412">
        <w:rPr>
          <w:rFonts w:eastAsia="宋体"/>
          <w:b/>
          <w:i/>
          <w:sz w:val="20"/>
          <w:szCs w:val="20"/>
        </w:rPr>
        <w:t>Normal</w:t>
      </w:r>
      <w:r w:rsidRPr="0016632F">
        <w:rPr>
          <w:rFonts w:eastAsia="宋体"/>
          <w:b/>
          <w:sz w:val="20"/>
          <w:szCs w:val="20"/>
        </w:rPr>
        <w:t>”.</w:t>
      </w:r>
    </w:p>
    <w:p w14:paraId="5CEFBC85" w14:textId="77777777" w:rsidR="00AD251C" w:rsidRPr="00ED19D8" w:rsidRDefault="00AD251C" w:rsidP="00AD251C">
      <w:pPr>
        <w:overflowPunct w:val="0"/>
        <w:autoSpaceDE w:val="0"/>
        <w:autoSpaceDN w:val="0"/>
        <w:adjustRightInd w:val="0"/>
        <w:spacing w:after="180"/>
        <w:jc w:val="left"/>
        <w:textAlignment w:val="baseline"/>
        <w:rPr>
          <w:rFonts w:eastAsia="宋体"/>
          <w:b/>
          <w:sz w:val="20"/>
          <w:szCs w:val="20"/>
        </w:rPr>
      </w:pPr>
    </w:p>
    <w:p w14:paraId="3B0A7311" w14:textId="25513D1E" w:rsidR="00502F1A" w:rsidRPr="0036539A" w:rsidRDefault="003122EC" w:rsidP="0036539A">
      <w:pPr>
        <w:pStyle w:val="1"/>
        <w:numPr>
          <w:ilvl w:val="0"/>
          <w:numId w:val="10"/>
        </w:numPr>
        <w:tabs>
          <w:tab w:val="num" w:pos="432"/>
        </w:tabs>
        <w:ind w:left="432" w:hanging="432"/>
        <w:textAlignment w:val="auto"/>
        <w:rPr>
          <w:rFonts w:ascii="Times New Roman" w:eastAsia="Times New Roman" w:hAnsi="Times New Roman"/>
          <w:lang w:eastAsia="en-US"/>
        </w:rPr>
      </w:pPr>
      <w:r w:rsidRPr="0036539A">
        <w:rPr>
          <w:rFonts w:ascii="Times New Roman" w:eastAsia="Times New Roman" w:hAnsi="Times New Roman"/>
          <w:lang w:eastAsia="en-US"/>
        </w:rPr>
        <w:lastRenderedPageBreak/>
        <w:t>Conclusion</w:t>
      </w:r>
    </w:p>
    <w:p w14:paraId="155F3EFC" w14:textId="1DE8454F" w:rsidR="00780897" w:rsidRPr="000C4935" w:rsidRDefault="00780897" w:rsidP="00780897">
      <w:pPr>
        <w:spacing w:line="300" w:lineRule="auto"/>
        <w:jc w:val="left"/>
        <w:rPr>
          <w:rFonts w:eastAsia="宋体" w:cs="Times New Roman"/>
          <w:kern w:val="0"/>
          <w:sz w:val="20"/>
          <w:szCs w:val="20"/>
          <w:lang w:val="en-GB"/>
        </w:rPr>
      </w:pPr>
      <w:r w:rsidRPr="000C4935">
        <w:rPr>
          <w:rFonts w:eastAsia="宋体" w:cs="Times New Roman"/>
          <w:kern w:val="0"/>
          <w:sz w:val="20"/>
          <w:szCs w:val="20"/>
          <w:lang w:val="en-GB"/>
        </w:rPr>
        <w:t xml:space="preserve">This paper mainly discusses the remaining issues of </w:t>
      </w:r>
      <w:r w:rsidR="005F2FFE" w:rsidRPr="000C4935">
        <w:rPr>
          <w:rFonts w:eastAsia="宋体" w:cs="Times New Roman"/>
          <w:kern w:val="0"/>
          <w:sz w:val="20"/>
          <w:szCs w:val="20"/>
          <w:lang w:val="en-GB"/>
        </w:rPr>
        <w:t>mobility enhancement for mobile IAB</w:t>
      </w:r>
      <w:r w:rsidRPr="000C4935">
        <w:rPr>
          <w:rFonts w:eastAsia="宋体" w:cs="Times New Roman"/>
          <w:kern w:val="0"/>
          <w:sz w:val="20"/>
          <w:szCs w:val="20"/>
          <w:lang w:val="en-GB"/>
        </w:rPr>
        <w:t>, and the following observations</w:t>
      </w:r>
      <w:r w:rsidR="004E7DAC">
        <w:rPr>
          <w:rFonts w:eastAsia="宋体" w:cs="Times New Roman"/>
          <w:kern w:val="0"/>
          <w:sz w:val="20"/>
          <w:szCs w:val="20"/>
          <w:lang w:val="en-GB"/>
        </w:rPr>
        <w:t xml:space="preserve"> and proposals are provided.</w:t>
      </w:r>
    </w:p>
    <w:p w14:paraId="7B543EE3" w14:textId="77777777" w:rsidR="00C42BCB" w:rsidRPr="002805D7" w:rsidRDefault="00C42BCB" w:rsidP="00C42BCB">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r w:rsidRPr="002805D7">
        <w:rPr>
          <w:rFonts w:eastAsia="宋体" w:cs="Times New Roman"/>
          <w:b/>
          <w:kern w:val="0"/>
          <w:sz w:val="20"/>
          <w:szCs w:val="20"/>
          <w:lang w:val="en-GB"/>
        </w:rPr>
        <w:t xml:space="preserve">Observation </w:t>
      </w:r>
      <w:r>
        <w:rPr>
          <w:rFonts w:eastAsia="宋体" w:cs="Times New Roman"/>
          <w:b/>
          <w:kern w:val="0"/>
          <w:sz w:val="20"/>
          <w:szCs w:val="20"/>
          <w:lang w:val="en-GB"/>
        </w:rPr>
        <w:t>1</w:t>
      </w:r>
      <w:r w:rsidRPr="002805D7">
        <w:rPr>
          <w:rFonts w:eastAsia="宋体" w:cs="Times New Roman"/>
          <w:b/>
          <w:kern w:val="0"/>
          <w:sz w:val="20"/>
          <w:szCs w:val="20"/>
          <w:lang w:val="en-GB"/>
        </w:rPr>
        <w:t>: To decide the target beam for UE RACH-less HO, the b</w:t>
      </w:r>
      <w:r>
        <w:rPr>
          <w:rFonts w:eastAsia="宋体" w:cs="Times New Roman"/>
          <w:b/>
          <w:kern w:val="0"/>
          <w:sz w:val="20"/>
          <w:szCs w:val="20"/>
          <w:lang w:val="en-GB"/>
        </w:rPr>
        <w:t xml:space="preserve">eam level measurement report is </w:t>
      </w:r>
      <w:r w:rsidRPr="002805D7">
        <w:rPr>
          <w:rFonts w:eastAsia="宋体" w:cs="Times New Roman"/>
          <w:b/>
          <w:kern w:val="0"/>
          <w:sz w:val="20"/>
          <w:szCs w:val="20"/>
          <w:lang w:val="en-GB"/>
        </w:rPr>
        <w:t>necessary.</w:t>
      </w:r>
    </w:p>
    <w:p w14:paraId="2A50ECFB" w14:textId="77777777" w:rsidR="00C42BCB" w:rsidRPr="00C4519F" w:rsidRDefault="00C42BCB" w:rsidP="00C42BCB">
      <w:pPr>
        <w:overflowPunct w:val="0"/>
        <w:autoSpaceDE w:val="0"/>
        <w:autoSpaceDN w:val="0"/>
        <w:adjustRightInd w:val="0"/>
        <w:spacing w:after="180"/>
        <w:jc w:val="left"/>
        <w:textAlignment w:val="baseline"/>
        <w:rPr>
          <w:rFonts w:eastAsia="宋体"/>
          <w:b/>
          <w:sz w:val="20"/>
          <w:szCs w:val="20"/>
          <w:lang w:val="en-GB"/>
        </w:rPr>
      </w:pPr>
      <w:r w:rsidRPr="00C4519F">
        <w:rPr>
          <w:rFonts w:eastAsia="宋体"/>
          <w:b/>
          <w:sz w:val="20"/>
          <w:szCs w:val="20"/>
          <w:lang w:val="en-GB"/>
        </w:rPr>
        <w:t xml:space="preserve">Observation </w:t>
      </w:r>
      <w:r>
        <w:rPr>
          <w:rFonts w:eastAsia="宋体"/>
          <w:b/>
          <w:sz w:val="20"/>
          <w:szCs w:val="20"/>
          <w:lang w:val="en-GB"/>
        </w:rPr>
        <w:t>2a</w:t>
      </w:r>
      <w:r w:rsidRPr="00C4519F">
        <w:rPr>
          <w:rFonts w:eastAsia="宋体"/>
          <w:b/>
          <w:sz w:val="20"/>
          <w:szCs w:val="20"/>
          <w:lang w:val="en-GB"/>
        </w:rPr>
        <w:t xml:space="preserve">: CondT1 for CHO requires </w:t>
      </w:r>
      <w:r>
        <w:rPr>
          <w:rFonts w:eastAsia="宋体"/>
          <w:b/>
          <w:sz w:val="20"/>
          <w:szCs w:val="20"/>
          <w:lang w:val="en-GB"/>
        </w:rPr>
        <w:t xml:space="preserve">the </w:t>
      </w:r>
      <w:r w:rsidRPr="00C4519F">
        <w:rPr>
          <w:rFonts w:eastAsia="宋体"/>
          <w:b/>
          <w:sz w:val="20"/>
          <w:szCs w:val="20"/>
          <w:lang w:val="en-GB"/>
        </w:rPr>
        <w:t>NTN specific UE capability.</w:t>
      </w:r>
    </w:p>
    <w:p w14:paraId="7DA027DB" w14:textId="77777777" w:rsidR="00C42BCB" w:rsidRDefault="00C42BCB" w:rsidP="00C42BCB">
      <w:pPr>
        <w:overflowPunct w:val="0"/>
        <w:autoSpaceDE w:val="0"/>
        <w:autoSpaceDN w:val="0"/>
        <w:adjustRightInd w:val="0"/>
        <w:spacing w:after="180"/>
        <w:jc w:val="left"/>
        <w:textAlignment w:val="baseline"/>
        <w:rPr>
          <w:rFonts w:eastAsia="宋体"/>
          <w:b/>
          <w:sz w:val="20"/>
          <w:szCs w:val="20"/>
          <w:lang w:val="en-GB"/>
        </w:rPr>
      </w:pPr>
      <w:r w:rsidRPr="00D36337">
        <w:rPr>
          <w:rFonts w:eastAsia="宋体"/>
          <w:b/>
          <w:sz w:val="20"/>
          <w:szCs w:val="20"/>
          <w:lang w:val="en-GB"/>
        </w:rPr>
        <w:t xml:space="preserve">Observation </w:t>
      </w:r>
      <w:r>
        <w:rPr>
          <w:rFonts w:eastAsia="宋体"/>
          <w:b/>
          <w:sz w:val="20"/>
          <w:szCs w:val="20"/>
          <w:lang w:val="en-GB"/>
        </w:rPr>
        <w:t>2b</w:t>
      </w:r>
      <w:r w:rsidRPr="00D36337">
        <w:rPr>
          <w:rFonts w:eastAsia="宋体"/>
          <w:b/>
          <w:sz w:val="20"/>
          <w:szCs w:val="20"/>
          <w:lang w:val="en-GB"/>
        </w:rPr>
        <w:t>: The exact time to perform group UE mobility (i.e. t1-Threshold) is not predicable in mobile IAB scenario (i.e. the time of target DU setup), unlike NTN.</w:t>
      </w:r>
    </w:p>
    <w:p w14:paraId="0425F220" w14:textId="77777777" w:rsidR="00C42BCB" w:rsidRDefault="00C42BCB" w:rsidP="00C42BCB">
      <w:pPr>
        <w:overflowPunct w:val="0"/>
        <w:autoSpaceDE w:val="0"/>
        <w:autoSpaceDN w:val="0"/>
        <w:adjustRightInd w:val="0"/>
        <w:spacing w:after="180"/>
        <w:jc w:val="left"/>
        <w:textAlignment w:val="baseline"/>
        <w:rPr>
          <w:rFonts w:eastAsia="宋体"/>
          <w:b/>
          <w:sz w:val="20"/>
          <w:szCs w:val="20"/>
          <w:lang w:val="en-GB"/>
        </w:rPr>
      </w:pPr>
      <w:r w:rsidRPr="00D36337">
        <w:rPr>
          <w:rFonts w:eastAsia="宋体"/>
          <w:b/>
          <w:sz w:val="20"/>
          <w:szCs w:val="20"/>
          <w:lang w:val="en-GB"/>
        </w:rPr>
        <w:t xml:space="preserve">Observation </w:t>
      </w:r>
      <w:r>
        <w:rPr>
          <w:rFonts w:eastAsia="宋体"/>
          <w:b/>
          <w:sz w:val="20"/>
          <w:szCs w:val="20"/>
          <w:lang w:val="en-GB"/>
        </w:rPr>
        <w:t>2c</w:t>
      </w:r>
      <w:r w:rsidRPr="00D36337">
        <w:rPr>
          <w:rFonts w:eastAsia="宋体"/>
          <w:b/>
          <w:sz w:val="20"/>
          <w:szCs w:val="20"/>
          <w:lang w:val="en-GB"/>
        </w:rPr>
        <w:t xml:space="preserve">: In NTN, CondT1 is always configured together with </w:t>
      </w:r>
      <w:r>
        <w:rPr>
          <w:rFonts w:eastAsia="宋体"/>
          <w:b/>
          <w:sz w:val="20"/>
          <w:szCs w:val="20"/>
          <w:lang w:val="en-GB"/>
        </w:rPr>
        <w:t xml:space="preserve">events </w:t>
      </w:r>
      <w:r w:rsidRPr="00D36337">
        <w:rPr>
          <w:rFonts w:eastAsia="宋体"/>
          <w:b/>
          <w:sz w:val="20"/>
          <w:szCs w:val="20"/>
          <w:lang w:val="en-GB"/>
        </w:rPr>
        <w:t>A3/</w:t>
      </w:r>
      <w:r>
        <w:rPr>
          <w:rFonts w:eastAsia="宋体"/>
          <w:b/>
          <w:sz w:val="20"/>
          <w:szCs w:val="20"/>
          <w:lang w:val="en-GB"/>
        </w:rPr>
        <w:t>A</w:t>
      </w:r>
      <w:r w:rsidRPr="00D36337">
        <w:rPr>
          <w:rFonts w:eastAsia="宋体"/>
          <w:b/>
          <w:sz w:val="20"/>
          <w:szCs w:val="20"/>
          <w:lang w:val="en-GB"/>
        </w:rPr>
        <w:t>4/</w:t>
      </w:r>
      <w:r>
        <w:rPr>
          <w:rFonts w:eastAsia="宋体"/>
          <w:b/>
          <w:sz w:val="20"/>
          <w:szCs w:val="20"/>
          <w:lang w:val="en-GB"/>
        </w:rPr>
        <w:t>A</w:t>
      </w:r>
      <w:r w:rsidRPr="00D36337">
        <w:rPr>
          <w:rFonts w:eastAsia="宋体"/>
          <w:b/>
          <w:sz w:val="20"/>
          <w:szCs w:val="20"/>
          <w:lang w:val="en-GB"/>
        </w:rPr>
        <w:t>5. But</w:t>
      </w:r>
      <w:r>
        <w:rPr>
          <w:rFonts w:eastAsia="宋体"/>
          <w:b/>
          <w:sz w:val="20"/>
          <w:szCs w:val="20"/>
          <w:lang w:val="en-GB"/>
        </w:rPr>
        <w:t xml:space="preserve"> in mobile IAB DU migration scenario</w:t>
      </w:r>
      <w:r w:rsidRPr="00D36337">
        <w:rPr>
          <w:rFonts w:eastAsia="宋体"/>
          <w:b/>
          <w:sz w:val="20"/>
          <w:szCs w:val="20"/>
          <w:lang w:val="en-GB"/>
        </w:rPr>
        <w:t xml:space="preserve">, if </w:t>
      </w:r>
      <w:r>
        <w:rPr>
          <w:rFonts w:eastAsia="宋体"/>
          <w:b/>
          <w:sz w:val="20"/>
          <w:szCs w:val="20"/>
          <w:lang w:val="en-GB"/>
        </w:rPr>
        <w:t>event</w:t>
      </w:r>
      <w:r w:rsidRPr="00D36337">
        <w:rPr>
          <w:rFonts w:eastAsia="宋体"/>
          <w:b/>
          <w:sz w:val="20"/>
          <w:szCs w:val="20"/>
          <w:lang w:val="en-GB"/>
        </w:rPr>
        <w:t xml:space="preserve"> A3/</w:t>
      </w:r>
      <w:r>
        <w:rPr>
          <w:rFonts w:eastAsia="宋体"/>
          <w:b/>
          <w:sz w:val="20"/>
          <w:szCs w:val="20"/>
          <w:lang w:val="en-GB"/>
        </w:rPr>
        <w:t>A</w:t>
      </w:r>
      <w:r w:rsidRPr="00D36337">
        <w:rPr>
          <w:rFonts w:eastAsia="宋体"/>
          <w:b/>
          <w:sz w:val="20"/>
          <w:szCs w:val="20"/>
          <w:lang w:val="en-GB"/>
        </w:rPr>
        <w:t>4/</w:t>
      </w:r>
      <w:r>
        <w:rPr>
          <w:rFonts w:eastAsia="宋体"/>
          <w:b/>
          <w:sz w:val="20"/>
          <w:szCs w:val="20"/>
          <w:lang w:val="en-GB"/>
        </w:rPr>
        <w:t>A</w:t>
      </w:r>
      <w:r w:rsidRPr="00D36337">
        <w:rPr>
          <w:rFonts w:eastAsia="宋体"/>
          <w:b/>
          <w:sz w:val="20"/>
          <w:szCs w:val="20"/>
          <w:lang w:val="en-GB"/>
        </w:rPr>
        <w:t xml:space="preserve">5 </w:t>
      </w:r>
      <w:r>
        <w:rPr>
          <w:rFonts w:eastAsia="宋体"/>
          <w:b/>
          <w:sz w:val="20"/>
          <w:szCs w:val="20"/>
          <w:lang w:val="en-GB"/>
        </w:rPr>
        <w:t>is</w:t>
      </w:r>
      <w:r w:rsidRPr="00D36337">
        <w:rPr>
          <w:rFonts w:eastAsia="宋体"/>
          <w:b/>
          <w:sz w:val="20"/>
          <w:szCs w:val="20"/>
          <w:lang w:val="en-GB"/>
        </w:rPr>
        <w:t xml:space="preserve"> configured, </w:t>
      </w:r>
      <w:r>
        <w:rPr>
          <w:rFonts w:eastAsia="宋体"/>
          <w:b/>
          <w:sz w:val="20"/>
          <w:szCs w:val="20"/>
          <w:lang w:val="en-GB"/>
        </w:rPr>
        <w:t>Cond</w:t>
      </w:r>
      <w:r w:rsidRPr="00D36337">
        <w:rPr>
          <w:rFonts w:eastAsia="宋体"/>
          <w:b/>
          <w:sz w:val="20"/>
          <w:szCs w:val="20"/>
          <w:lang w:val="en-GB"/>
        </w:rPr>
        <w:t xml:space="preserve">T1 does not help additionally. </w:t>
      </w:r>
    </w:p>
    <w:p w14:paraId="3F338159" w14:textId="5AF9B16B" w:rsidR="00C42BCB" w:rsidRPr="009F18D9" w:rsidRDefault="00C42BCB" w:rsidP="00C42BCB">
      <w:pPr>
        <w:widowControl/>
        <w:overflowPunct w:val="0"/>
        <w:autoSpaceDE w:val="0"/>
        <w:autoSpaceDN w:val="0"/>
        <w:adjustRightInd w:val="0"/>
        <w:spacing w:after="180"/>
        <w:jc w:val="left"/>
        <w:textAlignment w:val="baseline"/>
        <w:rPr>
          <w:rFonts w:eastAsia="Times New Roman" w:cs="Times New Roman"/>
          <w:b/>
          <w:kern w:val="0"/>
          <w:sz w:val="20"/>
          <w:szCs w:val="20"/>
          <w:lang w:val="en-GB" w:eastAsia="en-US"/>
        </w:rPr>
      </w:pPr>
      <w:r w:rsidRPr="009F18D9">
        <w:rPr>
          <w:rFonts w:eastAsia="Times New Roman" w:cs="Times New Roman"/>
          <w:b/>
          <w:kern w:val="0"/>
          <w:sz w:val="20"/>
          <w:szCs w:val="20"/>
          <w:lang w:val="en-GB" w:eastAsia="en-US"/>
        </w:rPr>
        <w:t xml:space="preserve">Observation </w:t>
      </w:r>
      <w:r>
        <w:rPr>
          <w:rFonts w:eastAsia="Times New Roman" w:cs="Times New Roman"/>
          <w:b/>
          <w:kern w:val="0"/>
          <w:sz w:val="20"/>
          <w:szCs w:val="20"/>
          <w:lang w:val="en-GB" w:eastAsia="en-US"/>
        </w:rPr>
        <w:t>3</w:t>
      </w:r>
      <w:r w:rsidRPr="009F18D9">
        <w:rPr>
          <w:rFonts w:eastAsia="Times New Roman" w:cs="Times New Roman"/>
          <w:b/>
          <w:kern w:val="0"/>
          <w:sz w:val="20"/>
          <w:szCs w:val="20"/>
          <w:lang w:val="en-GB" w:eastAsia="en-US"/>
        </w:rPr>
        <w:t>: NW may consider to configure on-board UE with CHO</w:t>
      </w:r>
      <w:bookmarkStart w:id="1" w:name="_GoBack"/>
      <w:bookmarkEnd w:id="1"/>
      <w:r w:rsidRPr="009F18D9">
        <w:rPr>
          <w:rFonts w:eastAsia="Times New Roman" w:cs="Times New Roman"/>
          <w:b/>
          <w:kern w:val="0"/>
          <w:sz w:val="20"/>
          <w:szCs w:val="20"/>
          <w:lang w:val="en-GB" w:eastAsia="en-US"/>
        </w:rPr>
        <w:t>, based on its knowledge of</w:t>
      </w:r>
      <w:r>
        <w:rPr>
          <w:rFonts w:eastAsia="Times New Roman" w:cs="Times New Roman"/>
          <w:b/>
          <w:kern w:val="0"/>
          <w:sz w:val="20"/>
          <w:szCs w:val="20"/>
          <w:lang w:val="en-GB" w:eastAsia="en-US"/>
        </w:rPr>
        <w:t xml:space="preserve"> the on-board UE identification</w:t>
      </w:r>
      <w:r w:rsidRPr="009F18D9">
        <w:rPr>
          <w:rFonts w:eastAsia="Times New Roman" w:cs="Times New Roman"/>
          <w:b/>
          <w:kern w:val="0"/>
          <w:sz w:val="20"/>
          <w:szCs w:val="20"/>
          <w:lang w:val="en-GB" w:eastAsia="en-US"/>
        </w:rPr>
        <w:t xml:space="preserve"> in addition to the legacy RSRP measurement report.</w:t>
      </w:r>
    </w:p>
    <w:p w14:paraId="7D4D7D6B" w14:textId="77777777" w:rsidR="00C42BCB" w:rsidRPr="00743D48" w:rsidRDefault="00C42BCB" w:rsidP="00C42BCB">
      <w:pPr>
        <w:widowControl/>
        <w:overflowPunct w:val="0"/>
        <w:autoSpaceDE w:val="0"/>
        <w:autoSpaceDN w:val="0"/>
        <w:adjustRightInd w:val="0"/>
        <w:spacing w:after="180"/>
        <w:jc w:val="left"/>
        <w:textAlignment w:val="baseline"/>
        <w:rPr>
          <w:rFonts w:eastAsia="宋体" w:cs="Times New Roman"/>
          <w:b/>
          <w:kern w:val="0"/>
          <w:sz w:val="20"/>
          <w:szCs w:val="20"/>
          <w:lang w:val="en-GB"/>
        </w:rPr>
      </w:pPr>
      <w:r>
        <w:rPr>
          <w:rFonts w:eastAsia="宋体" w:cs="Times New Roman"/>
          <w:b/>
          <w:kern w:val="0"/>
          <w:sz w:val="20"/>
          <w:szCs w:val="20"/>
          <w:lang w:val="en-GB"/>
        </w:rPr>
        <w:t>Observation 4</w:t>
      </w:r>
      <w:r w:rsidRPr="00743D48">
        <w:rPr>
          <w:rFonts w:eastAsia="宋体" w:cs="Times New Roman"/>
          <w:b/>
          <w:kern w:val="0"/>
          <w:sz w:val="20"/>
          <w:szCs w:val="20"/>
          <w:lang w:val="en-GB"/>
        </w:rPr>
        <w:t xml:space="preserve">: NW may configure </w:t>
      </w:r>
      <w:r>
        <w:rPr>
          <w:rFonts w:eastAsia="宋体" w:cs="Times New Roman"/>
          <w:b/>
          <w:kern w:val="0"/>
          <w:sz w:val="20"/>
          <w:szCs w:val="20"/>
          <w:lang w:val="en-GB"/>
        </w:rPr>
        <w:t>specific</w:t>
      </w:r>
      <w:r w:rsidRPr="00743D48">
        <w:rPr>
          <w:rFonts w:eastAsia="宋体" w:cs="Times New Roman"/>
          <w:b/>
          <w:kern w:val="0"/>
          <w:sz w:val="20"/>
          <w:szCs w:val="20"/>
          <w:lang w:val="en-GB"/>
        </w:rPr>
        <w:t xml:space="preserve"> measurement report configurations to on-board UE</w:t>
      </w:r>
      <w:r>
        <w:rPr>
          <w:rFonts w:eastAsia="宋体" w:cs="Times New Roman"/>
          <w:b/>
          <w:kern w:val="0"/>
          <w:sz w:val="20"/>
          <w:szCs w:val="20"/>
          <w:lang w:val="en-GB"/>
        </w:rPr>
        <w:t>s (could be different with other UEs)</w:t>
      </w:r>
      <w:r w:rsidRPr="00743D48">
        <w:rPr>
          <w:rFonts w:eastAsia="宋体" w:cs="Times New Roman"/>
          <w:b/>
          <w:kern w:val="0"/>
          <w:sz w:val="20"/>
          <w:szCs w:val="20"/>
          <w:lang w:val="en-GB"/>
        </w:rPr>
        <w:t xml:space="preserve">, so that </w:t>
      </w:r>
      <w:r>
        <w:rPr>
          <w:rFonts w:eastAsia="宋体" w:cs="Times New Roman"/>
          <w:b/>
          <w:kern w:val="0"/>
          <w:sz w:val="20"/>
          <w:szCs w:val="20"/>
          <w:lang w:val="en-GB"/>
        </w:rPr>
        <w:t>those UE</w:t>
      </w:r>
      <w:r w:rsidRPr="00743D48">
        <w:rPr>
          <w:rFonts w:eastAsia="宋体" w:cs="Times New Roman"/>
          <w:b/>
          <w:kern w:val="0"/>
          <w:sz w:val="20"/>
          <w:szCs w:val="20"/>
          <w:lang w:val="en-GB"/>
        </w:rPr>
        <w:t xml:space="preserve"> can timely report the measurement result of the target DU’s cell </w:t>
      </w:r>
      <w:r w:rsidRPr="002861B2">
        <w:rPr>
          <w:rFonts w:eastAsia="宋体" w:cs="Times New Roman"/>
          <w:b/>
          <w:kern w:val="0"/>
          <w:sz w:val="20"/>
          <w:szCs w:val="20"/>
          <w:u w:val="single"/>
          <w:lang w:val="en-GB"/>
        </w:rPr>
        <w:t>during DU migration</w:t>
      </w:r>
      <w:r w:rsidRPr="00743D48">
        <w:rPr>
          <w:rFonts w:eastAsia="宋体" w:cs="Times New Roman"/>
          <w:b/>
          <w:kern w:val="0"/>
          <w:sz w:val="20"/>
          <w:szCs w:val="20"/>
          <w:lang w:val="en-GB"/>
        </w:rPr>
        <w:t>.</w:t>
      </w:r>
    </w:p>
    <w:p w14:paraId="20D1627E" w14:textId="77777777" w:rsidR="00C42BCB" w:rsidRPr="00A55D50" w:rsidRDefault="00C42BCB" w:rsidP="00C42BCB">
      <w:pPr>
        <w:widowControl/>
        <w:overflowPunct w:val="0"/>
        <w:autoSpaceDE w:val="0"/>
        <w:autoSpaceDN w:val="0"/>
        <w:adjustRightInd w:val="0"/>
        <w:spacing w:after="180"/>
        <w:jc w:val="left"/>
        <w:textAlignment w:val="baseline"/>
        <w:rPr>
          <w:rFonts w:eastAsia="宋体" w:cs="Times New Roman"/>
          <w:b/>
          <w:kern w:val="0"/>
          <w:sz w:val="20"/>
          <w:szCs w:val="20"/>
          <w:lang w:val="en-GB"/>
        </w:rPr>
      </w:pPr>
      <w:r w:rsidRPr="00A55D50">
        <w:rPr>
          <w:rFonts w:eastAsia="宋体" w:cs="Times New Roman"/>
          <w:b/>
          <w:kern w:val="0"/>
          <w:sz w:val="20"/>
          <w:szCs w:val="20"/>
          <w:lang w:val="en-GB"/>
        </w:rPr>
        <w:t xml:space="preserve">Observation </w:t>
      </w:r>
      <w:r>
        <w:rPr>
          <w:rFonts w:eastAsia="宋体" w:cs="Times New Roman"/>
          <w:b/>
          <w:kern w:val="0"/>
          <w:sz w:val="20"/>
          <w:szCs w:val="20"/>
          <w:lang w:val="en-GB"/>
        </w:rPr>
        <w:t>5</w:t>
      </w:r>
      <w:r w:rsidRPr="00A55D50">
        <w:rPr>
          <w:rFonts w:eastAsia="宋体" w:cs="Times New Roman"/>
          <w:b/>
          <w:kern w:val="0"/>
          <w:sz w:val="20"/>
          <w:szCs w:val="20"/>
          <w:lang w:val="en-GB"/>
        </w:rPr>
        <w:t xml:space="preserve">: NW may consider different handling </w:t>
      </w:r>
      <w:r>
        <w:rPr>
          <w:rFonts w:eastAsia="宋体" w:cs="Times New Roman"/>
          <w:b/>
          <w:kern w:val="0"/>
          <w:sz w:val="20"/>
          <w:szCs w:val="20"/>
          <w:lang w:val="en-GB"/>
        </w:rPr>
        <w:t>between</w:t>
      </w:r>
      <w:r w:rsidRPr="00A55D50">
        <w:rPr>
          <w:rFonts w:eastAsia="宋体" w:cs="Times New Roman"/>
          <w:b/>
          <w:kern w:val="0"/>
          <w:sz w:val="20"/>
          <w:szCs w:val="20"/>
          <w:lang w:val="en-GB"/>
        </w:rPr>
        <w:t xml:space="preserve"> on-boarding UE</w:t>
      </w:r>
      <w:r>
        <w:rPr>
          <w:rFonts w:eastAsia="宋体" w:cs="Times New Roman"/>
          <w:b/>
          <w:kern w:val="0"/>
          <w:sz w:val="20"/>
          <w:szCs w:val="20"/>
          <w:lang w:val="en-GB"/>
        </w:rPr>
        <w:t>s</w:t>
      </w:r>
      <w:r w:rsidRPr="00A55D50">
        <w:rPr>
          <w:rFonts w:eastAsia="宋体" w:cs="Times New Roman"/>
          <w:b/>
          <w:kern w:val="0"/>
          <w:sz w:val="20"/>
          <w:szCs w:val="20"/>
          <w:lang w:val="en-GB"/>
        </w:rPr>
        <w:t xml:space="preserve"> and surrounding UE</w:t>
      </w:r>
      <w:r>
        <w:rPr>
          <w:rFonts w:eastAsia="宋体" w:cs="Times New Roman"/>
          <w:b/>
          <w:kern w:val="0"/>
          <w:sz w:val="20"/>
          <w:szCs w:val="20"/>
          <w:lang w:val="en-GB"/>
        </w:rPr>
        <w:t>s</w:t>
      </w:r>
      <w:r w:rsidRPr="00A55D50">
        <w:rPr>
          <w:rFonts w:eastAsia="宋体" w:cs="Times New Roman"/>
          <w:b/>
          <w:kern w:val="0"/>
          <w:sz w:val="20"/>
          <w:szCs w:val="20"/>
          <w:lang w:val="en-GB"/>
        </w:rPr>
        <w:t xml:space="preserve">, even when both </w:t>
      </w:r>
      <w:r>
        <w:rPr>
          <w:rFonts w:eastAsia="宋体" w:cs="Times New Roman"/>
          <w:b/>
          <w:kern w:val="0"/>
          <w:sz w:val="20"/>
          <w:szCs w:val="20"/>
          <w:lang w:val="en-GB"/>
        </w:rPr>
        <w:t xml:space="preserve">kinds of </w:t>
      </w:r>
      <w:r w:rsidRPr="00A55D50">
        <w:rPr>
          <w:rFonts w:eastAsia="宋体" w:cs="Times New Roman"/>
          <w:b/>
          <w:kern w:val="0"/>
          <w:sz w:val="20"/>
          <w:szCs w:val="20"/>
          <w:lang w:val="en-GB"/>
        </w:rPr>
        <w:t xml:space="preserve">UEs report the same value of </w:t>
      </w:r>
      <w:r w:rsidRPr="00B66CF6">
        <w:rPr>
          <w:rFonts w:eastAsia="宋体" w:cs="Times New Roman"/>
          <w:b/>
          <w:i/>
          <w:kern w:val="0"/>
          <w:sz w:val="20"/>
          <w:szCs w:val="20"/>
          <w:lang w:val="en-GB"/>
        </w:rPr>
        <w:t>mobilityState</w:t>
      </w:r>
      <w:r w:rsidRPr="00A55D50">
        <w:rPr>
          <w:rFonts w:eastAsia="宋体" w:cs="Times New Roman"/>
          <w:b/>
          <w:kern w:val="0"/>
          <w:sz w:val="20"/>
          <w:szCs w:val="20"/>
          <w:lang w:val="en-GB"/>
        </w:rPr>
        <w:t xml:space="preserve"> as “</w:t>
      </w:r>
      <w:r w:rsidRPr="00252412">
        <w:rPr>
          <w:rFonts w:eastAsia="宋体" w:cs="Times New Roman"/>
          <w:b/>
          <w:i/>
          <w:kern w:val="0"/>
          <w:sz w:val="20"/>
          <w:szCs w:val="20"/>
          <w:lang w:val="en-GB"/>
        </w:rPr>
        <w:t>Normal</w:t>
      </w:r>
      <w:r w:rsidRPr="00A55D50">
        <w:rPr>
          <w:rFonts w:eastAsia="宋体" w:cs="Times New Roman"/>
          <w:b/>
          <w:kern w:val="0"/>
          <w:sz w:val="20"/>
          <w:szCs w:val="20"/>
          <w:lang w:val="en-GB"/>
        </w:rPr>
        <w:t>”.</w:t>
      </w:r>
    </w:p>
    <w:p w14:paraId="107B4CBE" w14:textId="77777777" w:rsidR="0021553F" w:rsidRPr="00C42BCB" w:rsidRDefault="0021553F" w:rsidP="00761EB7">
      <w:pPr>
        <w:widowControl/>
        <w:overflowPunct w:val="0"/>
        <w:autoSpaceDE w:val="0"/>
        <w:autoSpaceDN w:val="0"/>
        <w:adjustRightInd w:val="0"/>
        <w:spacing w:after="180"/>
        <w:jc w:val="left"/>
        <w:textAlignment w:val="baseline"/>
        <w:rPr>
          <w:rFonts w:eastAsia="宋体" w:cs="Times New Roman"/>
          <w:b/>
          <w:kern w:val="0"/>
          <w:sz w:val="20"/>
          <w:szCs w:val="20"/>
          <w:lang w:val="en-GB"/>
        </w:rPr>
      </w:pPr>
    </w:p>
    <w:p w14:paraId="141BF183" w14:textId="499D0719" w:rsidR="00761EB7" w:rsidRPr="00761EB7" w:rsidRDefault="00761EB7" w:rsidP="00761EB7">
      <w:pPr>
        <w:rPr>
          <w:b/>
          <w:i/>
          <w:color w:val="00B0F0"/>
          <w:lang w:val="en-GB"/>
        </w:rPr>
      </w:pPr>
      <w:r>
        <w:rPr>
          <w:b/>
          <w:i/>
          <w:color w:val="00B0F0"/>
          <w:lang w:val="en-GB"/>
        </w:rPr>
        <w:t>RACH-less</w:t>
      </w:r>
      <w:r w:rsidR="000E56E0">
        <w:rPr>
          <w:b/>
          <w:i/>
          <w:color w:val="00B0F0"/>
          <w:lang w:val="en-GB"/>
        </w:rPr>
        <w:t xml:space="preserve"> beam indication</w:t>
      </w:r>
    </w:p>
    <w:p w14:paraId="0C49D4DF" w14:textId="77777777" w:rsidR="002D4507" w:rsidRPr="00B4476C" w:rsidRDefault="002D4507" w:rsidP="002D4507">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r w:rsidRPr="00B4476C">
        <w:rPr>
          <w:rFonts w:eastAsia="宋体" w:cs="Times New Roman"/>
          <w:b/>
          <w:kern w:val="0"/>
          <w:sz w:val="20"/>
          <w:szCs w:val="20"/>
          <w:lang w:val="en-GB"/>
        </w:rPr>
        <w:t>Proposal 1</w:t>
      </w:r>
      <w:r>
        <w:rPr>
          <w:rFonts w:eastAsia="宋体" w:cs="Times New Roman"/>
          <w:b/>
          <w:kern w:val="0"/>
          <w:sz w:val="20"/>
          <w:szCs w:val="20"/>
          <w:lang w:val="en-GB"/>
        </w:rPr>
        <w:t>a</w:t>
      </w:r>
      <w:r w:rsidRPr="00B4476C">
        <w:rPr>
          <w:rFonts w:eastAsia="宋体" w:cs="Times New Roman"/>
          <w:b/>
          <w:kern w:val="0"/>
          <w:sz w:val="20"/>
          <w:szCs w:val="20"/>
          <w:lang w:val="en-GB"/>
        </w:rPr>
        <w:t xml:space="preserve">: </w:t>
      </w:r>
      <w:r>
        <w:rPr>
          <w:rFonts w:eastAsia="宋体" w:cs="Times New Roman"/>
          <w:b/>
          <w:kern w:val="0"/>
          <w:sz w:val="20"/>
          <w:szCs w:val="20"/>
          <w:lang w:val="en-GB"/>
        </w:rPr>
        <w:t>For the explicit</w:t>
      </w:r>
      <w:r w:rsidRPr="00CA1E3B">
        <w:rPr>
          <w:rFonts w:eastAsia="宋体" w:cs="Times New Roman"/>
          <w:b/>
          <w:kern w:val="0"/>
          <w:sz w:val="20"/>
          <w:szCs w:val="20"/>
          <w:lang w:val="en-GB"/>
        </w:rPr>
        <w:t xml:space="preserve"> approach</w:t>
      </w:r>
      <w:r>
        <w:rPr>
          <w:rFonts w:eastAsia="宋体" w:cs="Times New Roman"/>
          <w:b/>
          <w:kern w:val="0"/>
          <w:sz w:val="20"/>
          <w:szCs w:val="20"/>
          <w:lang w:val="en-GB"/>
        </w:rPr>
        <w:t xml:space="preserve"> of beam indication in RACH-less HO,</w:t>
      </w:r>
      <w:r w:rsidRPr="00B4476C">
        <w:rPr>
          <w:rFonts w:eastAsia="宋体" w:cs="Times New Roman"/>
          <w:b/>
          <w:kern w:val="0"/>
          <w:sz w:val="20"/>
          <w:szCs w:val="20"/>
          <w:lang w:val="en-GB"/>
        </w:rPr>
        <w:t xml:space="preserve"> </w:t>
      </w:r>
      <w:r>
        <w:rPr>
          <w:rFonts w:eastAsia="宋体" w:cs="Times New Roman"/>
          <w:b/>
          <w:kern w:val="0"/>
          <w:sz w:val="20"/>
          <w:szCs w:val="20"/>
          <w:lang w:val="en-GB"/>
        </w:rPr>
        <w:t>the t</w:t>
      </w:r>
      <w:r w:rsidRPr="00B4476C">
        <w:rPr>
          <w:rFonts w:eastAsia="宋体" w:cs="Times New Roman"/>
          <w:b/>
          <w:kern w:val="0"/>
          <w:sz w:val="20"/>
          <w:szCs w:val="20"/>
          <w:lang w:val="en-GB"/>
        </w:rPr>
        <w:t xml:space="preserve">arget DU decides the beam based on the informed beam level measurement results. The beam indication is </w:t>
      </w:r>
      <w:r>
        <w:rPr>
          <w:rFonts w:eastAsia="宋体" w:cs="Times New Roman"/>
          <w:b/>
          <w:kern w:val="0"/>
          <w:sz w:val="20"/>
          <w:szCs w:val="20"/>
          <w:lang w:val="en-GB"/>
        </w:rPr>
        <w:t>included in the HO command</w:t>
      </w:r>
      <w:r w:rsidRPr="00B4476C">
        <w:rPr>
          <w:rFonts w:eastAsia="宋体" w:cs="Times New Roman"/>
          <w:b/>
          <w:kern w:val="0"/>
          <w:sz w:val="20"/>
          <w:szCs w:val="20"/>
          <w:lang w:val="en-GB"/>
        </w:rPr>
        <w:t xml:space="preserve"> </w:t>
      </w:r>
      <w:r>
        <w:rPr>
          <w:rFonts w:eastAsia="宋体" w:cs="Times New Roman"/>
          <w:b/>
          <w:kern w:val="0"/>
          <w:sz w:val="20"/>
          <w:szCs w:val="20"/>
          <w:lang w:val="en-GB"/>
        </w:rPr>
        <w:t>to the UE (</w:t>
      </w:r>
      <w:r w:rsidRPr="00B4476C">
        <w:rPr>
          <w:rFonts w:eastAsia="宋体" w:cs="Times New Roman"/>
          <w:b/>
          <w:kern w:val="0"/>
          <w:sz w:val="20"/>
          <w:szCs w:val="20"/>
          <w:lang w:val="en-GB"/>
        </w:rPr>
        <w:t>transparent to the source DU</w:t>
      </w:r>
      <w:r>
        <w:rPr>
          <w:rFonts w:eastAsia="宋体" w:cs="Times New Roman"/>
          <w:b/>
          <w:kern w:val="0"/>
          <w:sz w:val="20"/>
          <w:szCs w:val="20"/>
          <w:lang w:val="en-GB"/>
        </w:rPr>
        <w:t>)</w:t>
      </w:r>
      <w:r w:rsidRPr="00B4476C">
        <w:rPr>
          <w:rFonts w:eastAsia="宋体" w:cs="Times New Roman"/>
          <w:b/>
          <w:kern w:val="0"/>
          <w:sz w:val="20"/>
          <w:szCs w:val="20"/>
          <w:lang w:val="en-GB"/>
        </w:rPr>
        <w:t>.</w:t>
      </w:r>
    </w:p>
    <w:p w14:paraId="229FECC3" w14:textId="282BCE6E" w:rsidR="00B94B56" w:rsidRPr="00B4476C" w:rsidRDefault="002D4507" w:rsidP="00B94B56">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r>
        <w:rPr>
          <w:rFonts w:eastAsia="宋体" w:cs="Times New Roman"/>
          <w:b/>
          <w:kern w:val="0"/>
          <w:sz w:val="20"/>
          <w:szCs w:val="20"/>
          <w:lang w:val="en-GB"/>
        </w:rPr>
        <w:t xml:space="preserve">Proposal 1b: </w:t>
      </w:r>
      <w:r w:rsidRPr="00CA1E3B">
        <w:rPr>
          <w:rFonts w:eastAsia="宋体" w:cs="Times New Roman"/>
          <w:b/>
          <w:kern w:val="0"/>
          <w:sz w:val="20"/>
          <w:szCs w:val="20"/>
          <w:lang w:val="en-GB"/>
        </w:rPr>
        <w:t xml:space="preserve">RAN2 sends LS to RAN3 to </w:t>
      </w:r>
      <w:r>
        <w:rPr>
          <w:rFonts w:eastAsia="宋体" w:cs="Times New Roman"/>
          <w:b/>
          <w:kern w:val="0"/>
          <w:sz w:val="20"/>
          <w:szCs w:val="20"/>
          <w:lang w:val="en-GB"/>
        </w:rPr>
        <w:t>ask for</w:t>
      </w:r>
      <w:r w:rsidRPr="00CA1E3B">
        <w:rPr>
          <w:rFonts w:eastAsia="宋体" w:cs="Times New Roman"/>
          <w:b/>
          <w:kern w:val="0"/>
          <w:sz w:val="20"/>
          <w:szCs w:val="20"/>
          <w:lang w:val="en-GB"/>
        </w:rPr>
        <w:t xml:space="preserve"> the </w:t>
      </w:r>
      <w:r>
        <w:rPr>
          <w:rFonts w:eastAsia="宋体" w:cs="Times New Roman"/>
          <w:b/>
          <w:kern w:val="0"/>
          <w:sz w:val="20"/>
          <w:szCs w:val="20"/>
          <w:lang w:val="en-GB"/>
        </w:rPr>
        <w:t>feasibility of the</w:t>
      </w:r>
      <w:r w:rsidRPr="00AA1E72">
        <w:rPr>
          <w:rFonts w:eastAsia="宋体" w:cs="Times New Roman"/>
          <w:b/>
          <w:kern w:val="0"/>
          <w:sz w:val="20"/>
          <w:szCs w:val="20"/>
          <w:lang w:val="en-GB"/>
        </w:rPr>
        <w:t xml:space="preserve"> </w:t>
      </w:r>
      <w:r>
        <w:rPr>
          <w:rFonts w:eastAsia="宋体" w:cs="Times New Roman"/>
          <w:b/>
          <w:kern w:val="0"/>
          <w:sz w:val="20"/>
          <w:szCs w:val="20"/>
          <w:lang w:val="en-GB"/>
        </w:rPr>
        <w:t>beam indication i</w:t>
      </w:r>
      <w:r w:rsidRPr="00CA1E3B">
        <w:rPr>
          <w:rFonts w:eastAsia="宋体" w:cs="Times New Roman"/>
          <w:b/>
          <w:kern w:val="0"/>
          <w:sz w:val="20"/>
          <w:szCs w:val="20"/>
          <w:lang w:val="en-GB"/>
        </w:rPr>
        <w:t>mplicit approach</w:t>
      </w:r>
      <w:r w:rsidRPr="00AA1E72">
        <w:rPr>
          <w:rFonts w:eastAsia="宋体" w:cs="Times New Roman"/>
          <w:b/>
          <w:kern w:val="0"/>
          <w:sz w:val="20"/>
          <w:szCs w:val="20"/>
          <w:lang w:val="en-GB"/>
        </w:rPr>
        <w:t xml:space="preserve"> </w:t>
      </w:r>
      <w:r>
        <w:rPr>
          <w:rFonts w:eastAsia="宋体" w:cs="Times New Roman"/>
          <w:b/>
          <w:kern w:val="0"/>
          <w:sz w:val="20"/>
          <w:szCs w:val="20"/>
          <w:lang w:val="en-GB"/>
        </w:rPr>
        <w:t>in RACH-less HO</w:t>
      </w:r>
      <w:r w:rsidRPr="00CA1E3B">
        <w:rPr>
          <w:rFonts w:eastAsia="宋体" w:cs="Times New Roman"/>
          <w:b/>
          <w:kern w:val="0"/>
          <w:sz w:val="20"/>
          <w:szCs w:val="20"/>
          <w:lang w:val="en-GB"/>
        </w:rPr>
        <w:t>, i.e., UE re-uses the same beam status as in the source cell</w:t>
      </w:r>
      <w:r>
        <w:rPr>
          <w:rFonts w:eastAsia="宋体" w:cs="Times New Roman"/>
          <w:b/>
          <w:kern w:val="0"/>
          <w:sz w:val="20"/>
          <w:szCs w:val="20"/>
          <w:lang w:val="en-GB"/>
        </w:rPr>
        <w:t>.</w:t>
      </w:r>
    </w:p>
    <w:p w14:paraId="77498AC7" w14:textId="5F38A7C8" w:rsidR="007D58F9" w:rsidRPr="002D4507" w:rsidRDefault="000E56E0" w:rsidP="002D4507">
      <w:pPr>
        <w:rPr>
          <w:b/>
          <w:i/>
          <w:color w:val="00B0F0"/>
          <w:lang w:val="en-GB"/>
        </w:rPr>
      </w:pPr>
      <w:r>
        <w:rPr>
          <w:b/>
          <w:i/>
          <w:color w:val="00B0F0"/>
          <w:lang w:val="en-GB"/>
        </w:rPr>
        <w:t>RACH-less UL grant/HO completion</w:t>
      </w:r>
    </w:p>
    <w:p w14:paraId="1BFA5511" w14:textId="77777777" w:rsidR="002D4507" w:rsidRPr="00521742" w:rsidRDefault="002D4507" w:rsidP="002D4507">
      <w:pPr>
        <w:spacing w:after="180"/>
        <w:jc w:val="left"/>
        <w:rPr>
          <w:rFonts w:eastAsia="Times New Roman" w:cs="Times New Roman"/>
          <w:b/>
          <w:kern w:val="0"/>
          <w:sz w:val="20"/>
          <w:szCs w:val="20"/>
          <w:lang w:val="en-GB" w:eastAsia="en-US"/>
        </w:rPr>
      </w:pPr>
      <w:r w:rsidRPr="00521742">
        <w:rPr>
          <w:rFonts w:eastAsia="Times New Roman" w:cs="Times New Roman"/>
          <w:b/>
          <w:kern w:val="0"/>
          <w:sz w:val="20"/>
          <w:szCs w:val="20"/>
          <w:lang w:val="en-GB" w:eastAsia="en-US"/>
        </w:rPr>
        <w:t xml:space="preserve">Proposal </w:t>
      </w:r>
      <w:r>
        <w:rPr>
          <w:rFonts w:eastAsia="Times New Roman" w:cs="Times New Roman"/>
          <w:b/>
          <w:kern w:val="0"/>
          <w:sz w:val="20"/>
          <w:szCs w:val="20"/>
          <w:lang w:val="en-GB" w:eastAsia="en-US"/>
        </w:rPr>
        <w:t>2</w:t>
      </w:r>
      <w:r w:rsidRPr="00521742">
        <w:rPr>
          <w:rFonts w:eastAsia="Times New Roman" w:cs="Times New Roman"/>
          <w:b/>
          <w:kern w:val="0"/>
          <w:sz w:val="20"/>
          <w:szCs w:val="20"/>
          <w:lang w:val="en-GB" w:eastAsia="en-US"/>
        </w:rPr>
        <w:t>: Follow the NTN conclusion for the UL grant and HO completion</w:t>
      </w:r>
      <w:r>
        <w:rPr>
          <w:rFonts w:eastAsia="Times New Roman" w:cs="Times New Roman"/>
          <w:b/>
          <w:kern w:val="0"/>
          <w:sz w:val="20"/>
          <w:szCs w:val="20"/>
          <w:lang w:val="en-GB" w:eastAsia="en-US"/>
        </w:rPr>
        <w:t xml:space="preserve"> in RACH-less HO</w:t>
      </w:r>
      <w:r w:rsidRPr="00521742">
        <w:rPr>
          <w:rFonts w:eastAsia="Times New Roman" w:cs="Times New Roman"/>
          <w:b/>
          <w:kern w:val="0"/>
          <w:sz w:val="20"/>
          <w:szCs w:val="20"/>
          <w:lang w:val="en-GB" w:eastAsia="en-US"/>
        </w:rPr>
        <w:t>:</w:t>
      </w:r>
    </w:p>
    <w:p w14:paraId="6D9E310F" w14:textId="77777777" w:rsidR="002D4507" w:rsidRPr="00521742" w:rsidRDefault="002D4507" w:rsidP="002D4507">
      <w:pPr>
        <w:spacing w:after="180"/>
        <w:jc w:val="left"/>
        <w:rPr>
          <w:rFonts w:eastAsia="Times New Roman" w:cs="Times New Roman"/>
          <w:b/>
          <w:kern w:val="0"/>
          <w:sz w:val="20"/>
          <w:szCs w:val="20"/>
          <w:lang w:val="en-GB" w:eastAsia="en-US"/>
        </w:rPr>
      </w:pPr>
      <w:r w:rsidRPr="00521742">
        <w:rPr>
          <w:rFonts w:eastAsia="Times New Roman" w:cs="Times New Roman"/>
          <w:b/>
          <w:kern w:val="0"/>
          <w:sz w:val="20"/>
          <w:szCs w:val="20"/>
          <w:lang w:val="en-GB" w:eastAsia="en-US"/>
        </w:rPr>
        <w:t>1. Both type-1 configured grant and dynamic grant are supported.</w:t>
      </w:r>
    </w:p>
    <w:p w14:paraId="62295F68" w14:textId="1B898D9B" w:rsidR="005800EE" w:rsidRPr="002D4507" w:rsidRDefault="002D4507" w:rsidP="002D4507">
      <w:pPr>
        <w:spacing w:after="180"/>
        <w:jc w:val="left"/>
        <w:rPr>
          <w:rFonts w:eastAsia="Times New Roman" w:cs="Times New Roman"/>
          <w:b/>
          <w:kern w:val="0"/>
          <w:sz w:val="20"/>
          <w:szCs w:val="20"/>
          <w:lang w:val="en-GB" w:eastAsia="en-US"/>
        </w:rPr>
      </w:pPr>
      <w:r w:rsidRPr="00521742">
        <w:rPr>
          <w:rFonts w:eastAsia="Times New Roman" w:cs="Times New Roman"/>
          <w:b/>
          <w:kern w:val="0"/>
          <w:sz w:val="20"/>
          <w:szCs w:val="20"/>
          <w:lang w:val="en-GB" w:eastAsia="en-US"/>
        </w:rPr>
        <w:t xml:space="preserve">2. The UE considers that RACH-less HO is </w:t>
      </w:r>
      <w:r>
        <w:rPr>
          <w:rFonts w:eastAsia="Times New Roman" w:cs="Times New Roman"/>
          <w:b/>
          <w:kern w:val="0"/>
          <w:sz w:val="20"/>
          <w:szCs w:val="20"/>
          <w:lang w:val="en-GB" w:eastAsia="en-US"/>
        </w:rPr>
        <w:t xml:space="preserve">successfully </w:t>
      </w:r>
      <w:r w:rsidRPr="00521742">
        <w:rPr>
          <w:rFonts w:eastAsia="Times New Roman" w:cs="Times New Roman"/>
          <w:b/>
          <w:kern w:val="0"/>
          <w:sz w:val="20"/>
          <w:szCs w:val="20"/>
          <w:lang w:val="en-GB" w:eastAsia="en-US"/>
        </w:rPr>
        <w:t>complete, when the UE Contention Resolution Identity MAC CE is received.</w:t>
      </w:r>
    </w:p>
    <w:p w14:paraId="7DB1238E" w14:textId="4EB139D6" w:rsidR="004E7DAC" w:rsidRPr="002D4507" w:rsidRDefault="007D58F9" w:rsidP="002D4507">
      <w:pPr>
        <w:rPr>
          <w:b/>
          <w:i/>
          <w:color w:val="00B0F0"/>
        </w:rPr>
      </w:pPr>
      <w:r>
        <w:rPr>
          <w:b/>
          <w:i/>
          <w:color w:val="00B0F0"/>
        </w:rPr>
        <w:t xml:space="preserve">CHO  </w:t>
      </w:r>
    </w:p>
    <w:p w14:paraId="692494F3" w14:textId="6FE75F3E" w:rsidR="00E17707" w:rsidRPr="002D4507" w:rsidRDefault="002D4507" w:rsidP="004E7DAC">
      <w:pPr>
        <w:widowControl/>
        <w:overflowPunct w:val="0"/>
        <w:autoSpaceDE w:val="0"/>
        <w:autoSpaceDN w:val="0"/>
        <w:adjustRightInd w:val="0"/>
        <w:spacing w:after="180"/>
        <w:jc w:val="left"/>
        <w:textAlignment w:val="baseline"/>
        <w:rPr>
          <w:rFonts w:eastAsia="宋体" w:cs="Times New Roman"/>
          <w:b/>
          <w:kern w:val="0"/>
          <w:sz w:val="20"/>
          <w:szCs w:val="20"/>
          <w:lang w:val="en-GB"/>
        </w:rPr>
      </w:pPr>
      <w:r w:rsidRPr="00673C52">
        <w:rPr>
          <w:rFonts w:eastAsia="宋体" w:cs="Times New Roman"/>
          <w:b/>
          <w:kern w:val="0"/>
          <w:sz w:val="20"/>
          <w:szCs w:val="20"/>
          <w:lang w:val="en-GB"/>
        </w:rPr>
        <w:t xml:space="preserve">Proposal </w:t>
      </w:r>
      <w:r>
        <w:rPr>
          <w:rFonts w:eastAsia="宋体" w:cs="Times New Roman"/>
          <w:b/>
          <w:kern w:val="0"/>
          <w:sz w:val="20"/>
          <w:szCs w:val="20"/>
          <w:lang w:val="en-GB"/>
        </w:rPr>
        <w:t>3</w:t>
      </w:r>
      <w:r w:rsidRPr="00673C52">
        <w:rPr>
          <w:rFonts w:eastAsia="宋体" w:cs="Times New Roman"/>
          <w:b/>
          <w:kern w:val="0"/>
          <w:sz w:val="20"/>
          <w:szCs w:val="20"/>
          <w:lang w:val="en-GB"/>
        </w:rPr>
        <w:t xml:space="preserve">: </w:t>
      </w:r>
      <w:r>
        <w:rPr>
          <w:rFonts w:eastAsia="宋体" w:cs="Times New Roman"/>
          <w:b/>
          <w:kern w:val="0"/>
          <w:sz w:val="20"/>
          <w:szCs w:val="20"/>
          <w:lang w:val="en-GB"/>
        </w:rPr>
        <w:t>Not to introduce Cond</w:t>
      </w:r>
      <w:r w:rsidRPr="007D58F9">
        <w:rPr>
          <w:rFonts w:eastAsia="宋体" w:cs="Times New Roman"/>
          <w:b/>
          <w:kern w:val="0"/>
          <w:sz w:val="20"/>
          <w:szCs w:val="20"/>
          <w:lang w:val="en-GB"/>
        </w:rPr>
        <w:t xml:space="preserve">T1 for CHO in mobile IAB </w:t>
      </w:r>
      <w:r>
        <w:rPr>
          <w:rFonts w:eastAsia="宋体" w:cs="Times New Roman"/>
          <w:b/>
          <w:kern w:val="0"/>
          <w:sz w:val="20"/>
          <w:szCs w:val="20"/>
          <w:lang w:val="en-GB"/>
        </w:rPr>
        <w:t>(</w:t>
      </w:r>
      <w:r w:rsidRPr="007D58F9">
        <w:rPr>
          <w:rFonts w:eastAsia="宋体" w:cs="Times New Roman"/>
          <w:b/>
          <w:kern w:val="0"/>
          <w:sz w:val="20"/>
          <w:szCs w:val="20"/>
          <w:lang w:val="en-GB"/>
        </w:rPr>
        <w:t xml:space="preserve">or we can just wait for the NES </w:t>
      </w:r>
      <w:r>
        <w:rPr>
          <w:rFonts w:eastAsia="宋体" w:cs="Times New Roman"/>
          <w:b/>
          <w:kern w:val="0"/>
          <w:sz w:val="20"/>
          <w:szCs w:val="20"/>
          <w:lang w:val="en-GB"/>
        </w:rPr>
        <w:t xml:space="preserve">WI </w:t>
      </w:r>
      <w:r w:rsidRPr="007D58F9">
        <w:rPr>
          <w:rFonts w:eastAsia="宋体" w:cs="Times New Roman"/>
          <w:b/>
          <w:kern w:val="0"/>
          <w:sz w:val="20"/>
          <w:szCs w:val="20"/>
          <w:lang w:val="en-GB"/>
        </w:rPr>
        <w:t>progress</w:t>
      </w:r>
      <w:r>
        <w:rPr>
          <w:rFonts w:eastAsia="宋体" w:cs="Times New Roman"/>
          <w:b/>
          <w:kern w:val="0"/>
          <w:sz w:val="20"/>
          <w:szCs w:val="20"/>
          <w:lang w:val="en-GB"/>
        </w:rPr>
        <w:t>)</w:t>
      </w:r>
      <w:r w:rsidRPr="007D58F9">
        <w:rPr>
          <w:rFonts w:eastAsia="宋体" w:cs="Times New Roman"/>
          <w:b/>
          <w:kern w:val="0"/>
          <w:sz w:val="20"/>
          <w:szCs w:val="20"/>
          <w:lang w:val="en-GB"/>
        </w:rPr>
        <w:t>.</w:t>
      </w:r>
    </w:p>
    <w:p w14:paraId="365B56FA" w14:textId="697E9B43" w:rsidR="00E17707" w:rsidRPr="002D4507" w:rsidRDefault="00E17707" w:rsidP="002D4507">
      <w:pPr>
        <w:rPr>
          <w:b/>
          <w:i/>
          <w:color w:val="00B0F0"/>
        </w:rPr>
      </w:pPr>
      <w:r w:rsidRPr="00761EB7">
        <w:rPr>
          <w:b/>
          <w:i/>
          <w:color w:val="00B0F0"/>
        </w:rPr>
        <w:t xml:space="preserve">Connected mode on-board UE identification by NW  </w:t>
      </w:r>
    </w:p>
    <w:p w14:paraId="1EE7069C" w14:textId="77777777" w:rsidR="002D4507" w:rsidRPr="00673C52" w:rsidRDefault="002D4507" w:rsidP="002D4507">
      <w:pPr>
        <w:widowControl/>
        <w:overflowPunct w:val="0"/>
        <w:autoSpaceDE w:val="0"/>
        <w:autoSpaceDN w:val="0"/>
        <w:adjustRightInd w:val="0"/>
        <w:spacing w:after="180"/>
        <w:jc w:val="left"/>
        <w:textAlignment w:val="baseline"/>
        <w:rPr>
          <w:rFonts w:eastAsia="宋体" w:cs="Times New Roman"/>
          <w:b/>
          <w:kern w:val="0"/>
          <w:sz w:val="20"/>
          <w:szCs w:val="20"/>
          <w:lang w:val="en-GB"/>
        </w:rPr>
      </w:pPr>
      <w:r w:rsidRPr="00673C52">
        <w:rPr>
          <w:rFonts w:eastAsia="宋体" w:cs="Times New Roman"/>
          <w:b/>
          <w:kern w:val="0"/>
          <w:sz w:val="20"/>
          <w:szCs w:val="20"/>
          <w:lang w:val="en-GB"/>
        </w:rPr>
        <w:t xml:space="preserve">Proposal </w:t>
      </w:r>
      <w:r>
        <w:rPr>
          <w:rFonts w:eastAsia="宋体" w:cs="Times New Roman"/>
          <w:b/>
          <w:kern w:val="0"/>
          <w:sz w:val="20"/>
          <w:szCs w:val="20"/>
          <w:lang w:val="en-GB"/>
        </w:rPr>
        <w:t>4</w:t>
      </w:r>
      <w:r w:rsidRPr="00673C52">
        <w:rPr>
          <w:rFonts w:eastAsia="宋体" w:cs="Times New Roman"/>
          <w:b/>
          <w:kern w:val="0"/>
          <w:sz w:val="20"/>
          <w:szCs w:val="20"/>
          <w:lang w:val="en-GB"/>
        </w:rPr>
        <w:t>: RAN2 to support the on-board UE identification in RRC_CONNECTED for below motivations:</w:t>
      </w:r>
    </w:p>
    <w:p w14:paraId="1FF54D2A" w14:textId="6A91C174" w:rsidR="002D4507" w:rsidRDefault="002D4507" w:rsidP="002D4507">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r w:rsidRPr="00FF07BC">
        <w:rPr>
          <w:rFonts w:eastAsia="宋体"/>
          <w:b/>
          <w:sz w:val="20"/>
          <w:szCs w:val="20"/>
        </w:rPr>
        <w:t xml:space="preserve">used for NW to determine whether UE is </w:t>
      </w:r>
      <w:r w:rsidRPr="00252412">
        <w:rPr>
          <w:rFonts w:eastAsia="宋体"/>
          <w:b/>
          <w:sz w:val="20"/>
          <w:szCs w:val="20"/>
          <w:u w:val="single"/>
        </w:rPr>
        <w:t>suitable</w:t>
      </w:r>
      <w:r w:rsidRPr="00FF07BC">
        <w:rPr>
          <w:rFonts w:eastAsia="宋体"/>
          <w:b/>
          <w:sz w:val="20"/>
          <w:szCs w:val="20"/>
        </w:rPr>
        <w:t xml:space="preserve"> to be configured with CHO, in addition to the RSRP measurement reporting;</w:t>
      </w:r>
    </w:p>
    <w:p w14:paraId="209E0A78" w14:textId="77777777" w:rsidR="002D4507" w:rsidRDefault="002D4507" w:rsidP="002D4507">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r w:rsidRPr="00FF07BC">
        <w:rPr>
          <w:rFonts w:eastAsia="宋体"/>
          <w:b/>
          <w:sz w:val="20"/>
          <w:szCs w:val="20"/>
        </w:rPr>
        <w:t xml:space="preserve">used for NW to configure on-board UE </w:t>
      </w:r>
      <w:r>
        <w:rPr>
          <w:rFonts w:eastAsia="宋体"/>
          <w:b/>
          <w:sz w:val="20"/>
          <w:szCs w:val="20"/>
        </w:rPr>
        <w:t xml:space="preserve">with </w:t>
      </w:r>
      <w:r w:rsidRPr="00FF07BC">
        <w:rPr>
          <w:rFonts w:eastAsia="宋体"/>
          <w:b/>
          <w:sz w:val="20"/>
          <w:szCs w:val="20"/>
        </w:rPr>
        <w:t>specific measurement report configuration</w:t>
      </w:r>
      <w:r w:rsidRPr="00743D48">
        <w:rPr>
          <w:rFonts w:eastAsia="宋体"/>
          <w:b/>
          <w:sz w:val="20"/>
          <w:szCs w:val="20"/>
        </w:rPr>
        <w:t>, so that it can</w:t>
      </w:r>
      <w:r w:rsidRPr="00FF07BC">
        <w:rPr>
          <w:rFonts w:eastAsia="宋体"/>
          <w:b/>
          <w:sz w:val="20"/>
          <w:szCs w:val="20"/>
        </w:rPr>
        <w:t xml:space="preserve"> </w:t>
      </w:r>
      <w:r w:rsidRPr="00252412">
        <w:rPr>
          <w:rFonts w:eastAsia="宋体"/>
          <w:b/>
          <w:sz w:val="20"/>
          <w:szCs w:val="20"/>
          <w:u w:val="single"/>
        </w:rPr>
        <w:t>timely</w:t>
      </w:r>
      <w:r w:rsidRPr="00FF07BC">
        <w:rPr>
          <w:rFonts w:eastAsia="宋体"/>
          <w:b/>
          <w:sz w:val="20"/>
          <w:szCs w:val="20"/>
        </w:rPr>
        <w:t xml:space="preserve"> report the </w:t>
      </w:r>
      <w:r w:rsidRPr="00743D48">
        <w:rPr>
          <w:rFonts w:eastAsia="宋体"/>
          <w:b/>
          <w:sz w:val="20"/>
          <w:szCs w:val="20"/>
        </w:rPr>
        <w:t>measurement</w:t>
      </w:r>
      <w:r w:rsidRPr="00FF07BC">
        <w:rPr>
          <w:rFonts w:eastAsia="宋体"/>
          <w:b/>
          <w:sz w:val="20"/>
          <w:szCs w:val="20"/>
        </w:rPr>
        <w:t xml:space="preserve"> result of target DU</w:t>
      </w:r>
      <w:r>
        <w:rPr>
          <w:rFonts w:eastAsia="宋体"/>
          <w:b/>
          <w:sz w:val="20"/>
          <w:szCs w:val="20"/>
        </w:rPr>
        <w:t>’s</w:t>
      </w:r>
      <w:r w:rsidRPr="00FF07BC">
        <w:rPr>
          <w:rFonts w:eastAsia="宋体"/>
          <w:b/>
          <w:sz w:val="20"/>
          <w:szCs w:val="20"/>
        </w:rPr>
        <w:t xml:space="preserve"> cell </w:t>
      </w:r>
      <w:r>
        <w:rPr>
          <w:rFonts w:eastAsia="宋体"/>
          <w:b/>
          <w:sz w:val="20"/>
          <w:szCs w:val="20"/>
        </w:rPr>
        <w:t>during DU migration;</w:t>
      </w:r>
    </w:p>
    <w:p w14:paraId="6A0458A3" w14:textId="77777777" w:rsidR="002D4507" w:rsidRDefault="002D4507" w:rsidP="002D4507">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r w:rsidRPr="0016632F">
        <w:rPr>
          <w:rFonts w:eastAsia="宋体"/>
          <w:b/>
          <w:sz w:val="20"/>
          <w:szCs w:val="20"/>
        </w:rPr>
        <w:t xml:space="preserve">used for NW to </w:t>
      </w:r>
      <w:r>
        <w:rPr>
          <w:rFonts w:eastAsia="宋体"/>
          <w:b/>
          <w:sz w:val="20"/>
          <w:szCs w:val="20"/>
        </w:rPr>
        <w:t xml:space="preserve">consider </w:t>
      </w:r>
      <w:r w:rsidRPr="0016632F">
        <w:rPr>
          <w:rFonts w:eastAsia="宋体"/>
          <w:b/>
          <w:sz w:val="20"/>
          <w:szCs w:val="20"/>
        </w:rPr>
        <w:t xml:space="preserve">different handling </w:t>
      </w:r>
      <w:r>
        <w:rPr>
          <w:rFonts w:eastAsia="宋体"/>
          <w:b/>
          <w:sz w:val="20"/>
          <w:szCs w:val="20"/>
        </w:rPr>
        <w:t>between</w:t>
      </w:r>
      <w:r w:rsidRPr="0016632F">
        <w:rPr>
          <w:rFonts w:eastAsia="宋体"/>
          <w:b/>
          <w:sz w:val="20"/>
          <w:szCs w:val="20"/>
        </w:rPr>
        <w:t xml:space="preserve"> on-boarding UE</w:t>
      </w:r>
      <w:r>
        <w:rPr>
          <w:rFonts w:eastAsia="宋体"/>
          <w:b/>
          <w:sz w:val="20"/>
          <w:szCs w:val="20"/>
        </w:rPr>
        <w:t>s</w:t>
      </w:r>
      <w:r w:rsidRPr="0016632F">
        <w:rPr>
          <w:rFonts w:eastAsia="宋体"/>
          <w:b/>
          <w:sz w:val="20"/>
          <w:szCs w:val="20"/>
        </w:rPr>
        <w:t xml:space="preserve"> and surrounding UE</w:t>
      </w:r>
      <w:r>
        <w:rPr>
          <w:rFonts w:eastAsia="宋体"/>
          <w:b/>
          <w:sz w:val="20"/>
          <w:szCs w:val="20"/>
        </w:rPr>
        <w:t>s</w:t>
      </w:r>
      <w:r w:rsidRPr="0016632F">
        <w:rPr>
          <w:rFonts w:eastAsia="宋体"/>
          <w:b/>
          <w:sz w:val="20"/>
          <w:szCs w:val="20"/>
        </w:rPr>
        <w:t xml:space="preserve">, even when both </w:t>
      </w:r>
      <w:r>
        <w:rPr>
          <w:rFonts w:eastAsia="宋体"/>
          <w:b/>
          <w:sz w:val="20"/>
          <w:szCs w:val="20"/>
        </w:rPr>
        <w:t xml:space="preserve">kinds of </w:t>
      </w:r>
      <w:r w:rsidRPr="0016632F">
        <w:rPr>
          <w:rFonts w:eastAsia="宋体"/>
          <w:b/>
          <w:sz w:val="20"/>
          <w:szCs w:val="20"/>
        </w:rPr>
        <w:t xml:space="preserve">UEs report the same value of </w:t>
      </w:r>
      <w:r w:rsidRPr="0016632F">
        <w:rPr>
          <w:rFonts w:eastAsia="宋体"/>
          <w:b/>
          <w:i/>
          <w:sz w:val="20"/>
          <w:szCs w:val="20"/>
        </w:rPr>
        <w:t>mobilityState</w:t>
      </w:r>
      <w:r w:rsidRPr="0016632F">
        <w:rPr>
          <w:rFonts w:eastAsia="宋体"/>
          <w:b/>
          <w:sz w:val="20"/>
          <w:szCs w:val="20"/>
        </w:rPr>
        <w:t xml:space="preserve"> as “</w:t>
      </w:r>
      <w:r w:rsidRPr="00252412">
        <w:rPr>
          <w:rFonts w:eastAsia="宋体"/>
          <w:b/>
          <w:i/>
          <w:sz w:val="20"/>
          <w:szCs w:val="20"/>
        </w:rPr>
        <w:t>Normal</w:t>
      </w:r>
      <w:r w:rsidRPr="0016632F">
        <w:rPr>
          <w:rFonts w:eastAsia="宋体"/>
          <w:b/>
          <w:sz w:val="20"/>
          <w:szCs w:val="20"/>
        </w:rPr>
        <w:t>”.</w:t>
      </w:r>
    </w:p>
    <w:p w14:paraId="243E93E8" w14:textId="77777777" w:rsidR="007D58F9" w:rsidRPr="002D4507" w:rsidRDefault="007D58F9" w:rsidP="00761EB7">
      <w:pPr>
        <w:overflowPunct w:val="0"/>
        <w:autoSpaceDE w:val="0"/>
        <w:autoSpaceDN w:val="0"/>
        <w:adjustRightInd w:val="0"/>
        <w:spacing w:after="180"/>
        <w:jc w:val="left"/>
        <w:textAlignment w:val="baseline"/>
        <w:rPr>
          <w:rFonts w:eastAsia="宋体"/>
          <w:b/>
          <w:sz w:val="20"/>
          <w:szCs w:val="20"/>
          <w:lang w:val="en-GB"/>
        </w:rPr>
      </w:pPr>
    </w:p>
    <w:p w14:paraId="79732FC2" w14:textId="5EC96C65" w:rsidR="003C5A0F" w:rsidRPr="0036539A" w:rsidRDefault="003C5A0F" w:rsidP="0036539A">
      <w:pPr>
        <w:pStyle w:val="1"/>
        <w:numPr>
          <w:ilvl w:val="0"/>
          <w:numId w:val="10"/>
        </w:numPr>
        <w:tabs>
          <w:tab w:val="num" w:pos="432"/>
        </w:tabs>
        <w:ind w:left="432" w:hanging="432"/>
        <w:textAlignment w:val="auto"/>
        <w:rPr>
          <w:rFonts w:ascii="Times New Roman" w:eastAsia="Times New Roman" w:hAnsi="Times New Roman"/>
          <w:lang w:eastAsia="en-US"/>
        </w:rPr>
      </w:pPr>
      <w:r w:rsidRPr="0036539A">
        <w:rPr>
          <w:rFonts w:ascii="Times New Roman" w:eastAsia="Times New Roman" w:hAnsi="Times New Roman"/>
          <w:lang w:eastAsia="en-US"/>
        </w:rPr>
        <w:t>References</w:t>
      </w:r>
    </w:p>
    <w:p w14:paraId="7650D851" w14:textId="4CC94502" w:rsidR="004C5252" w:rsidRPr="007D58F9" w:rsidRDefault="00AE245B" w:rsidP="00734264">
      <w:pPr>
        <w:pStyle w:val="af4"/>
        <w:widowControl w:val="0"/>
        <w:numPr>
          <w:ilvl w:val="0"/>
          <w:numId w:val="11"/>
        </w:numPr>
        <w:autoSpaceDE w:val="0"/>
        <w:autoSpaceDN w:val="0"/>
        <w:adjustRightInd w:val="0"/>
        <w:spacing w:after="0" w:afterAutospacing="0" w:line="360" w:lineRule="auto"/>
        <w:ind w:leftChars="0"/>
        <w:jc w:val="left"/>
        <w:rPr>
          <w:sz w:val="20"/>
          <w:szCs w:val="20"/>
        </w:rPr>
      </w:pPr>
      <w:bookmarkStart w:id="2" w:name="_Ref109308746"/>
      <w:bookmarkStart w:id="3" w:name="_Ref117787543"/>
      <w:r w:rsidRPr="00FB2CC2">
        <w:rPr>
          <w:rFonts w:ascii="Times New Roman" w:eastAsia="Times New Roman" w:hAnsi="Times New Roman"/>
          <w:sz w:val="20"/>
          <w:szCs w:val="20"/>
        </w:rPr>
        <w:t>Chairman notes of 3GPP TSG-RAN WG2 meeting #1</w:t>
      </w:r>
      <w:r w:rsidR="007D58F9">
        <w:rPr>
          <w:rFonts w:ascii="Times New Roman" w:eastAsia="Times New Roman" w:hAnsi="Times New Roman"/>
          <w:sz w:val="20"/>
          <w:szCs w:val="20"/>
        </w:rPr>
        <w:t>21bis-e</w:t>
      </w:r>
      <w:r w:rsidRPr="00FB2CC2">
        <w:rPr>
          <w:rFonts w:ascii="Times New Roman" w:eastAsia="Times New Roman" w:hAnsi="Times New Roman"/>
          <w:sz w:val="20"/>
          <w:szCs w:val="20"/>
        </w:rPr>
        <w:t>.</w:t>
      </w:r>
      <w:bookmarkEnd w:id="2"/>
      <w:r w:rsidRPr="00FB2CC2">
        <w:rPr>
          <w:rFonts w:ascii="Times New Roman" w:eastAsia="Times New Roman" w:hAnsi="Times New Roman"/>
          <w:sz w:val="20"/>
          <w:szCs w:val="20"/>
        </w:rPr>
        <w:t xml:space="preserve"> </w:t>
      </w:r>
      <w:bookmarkEnd w:id="3"/>
    </w:p>
    <w:p w14:paraId="306A328E" w14:textId="606931F2" w:rsidR="007D58F9" w:rsidRPr="008F4BA1" w:rsidRDefault="007D58F9" w:rsidP="007D58F9">
      <w:pPr>
        <w:pStyle w:val="af4"/>
        <w:widowControl w:val="0"/>
        <w:numPr>
          <w:ilvl w:val="0"/>
          <w:numId w:val="11"/>
        </w:numPr>
        <w:autoSpaceDE w:val="0"/>
        <w:autoSpaceDN w:val="0"/>
        <w:adjustRightInd w:val="0"/>
        <w:spacing w:after="0" w:afterAutospacing="0" w:line="360" w:lineRule="auto"/>
        <w:ind w:leftChars="0"/>
        <w:jc w:val="left"/>
        <w:rPr>
          <w:sz w:val="20"/>
          <w:szCs w:val="20"/>
        </w:rPr>
      </w:pPr>
      <w:bookmarkStart w:id="4" w:name="_Ref134122198"/>
      <w:r w:rsidRPr="007D58F9">
        <w:rPr>
          <w:sz w:val="20"/>
          <w:szCs w:val="20"/>
        </w:rPr>
        <w:lastRenderedPageBreak/>
        <w:t>R2-2304201</w:t>
      </w:r>
      <w:r>
        <w:rPr>
          <w:sz w:val="20"/>
          <w:szCs w:val="20"/>
        </w:rPr>
        <w:t xml:space="preserve">, </w:t>
      </w:r>
      <w:r w:rsidRPr="007D58F9">
        <w:rPr>
          <w:sz w:val="20"/>
          <w:szCs w:val="20"/>
        </w:rPr>
        <w:t>Report from Break-out session on NR-NTN and IoT-NTN</w:t>
      </w:r>
      <w:r>
        <w:rPr>
          <w:sz w:val="20"/>
          <w:szCs w:val="20"/>
        </w:rPr>
        <w:t>, Vice Chairman (ZTE Corporation), RAN2 #121bis-e.</w:t>
      </w:r>
      <w:bookmarkEnd w:id="4"/>
    </w:p>
    <w:sectPr w:rsidR="007D58F9" w:rsidRPr="008F4BA1">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85AA6" w14:textId="77777777" w:rsidR="00D214A4" w:rsidRDefault="00D214A4">
      <w:r>
        <w:separator/>
      </w:r>
    </w:p>
  </w:endnote>
  <w:endnote w:type="continuationSeparator" w:id="0">
    <w:p w14:paraId="7C037814" w14:textId="77777777" w:rsidR="00D214A4" w:rsidRDefault="00D21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old">
    <w:altName w:val="Arial"/>
    <w:panose1 w:val="020B07040202020202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225D6" w14:textId="77777777" w:rsidR="001B6F86" w:rsidRDefault="001B6F86">
    <w:pPr>
      <w:pStyle w:val="aa"/>
      <w:jc w:val="right"/>
    </w:pPr>
    <w:r>
      <w:fldChar w:fldCharType="begin"/>
    </w:r>
    <w:r>
      <w:instrText xml:space="preserve"> PAGE   \* MERGEFORMAT </w:instrText>
    </w:r>
    <w:r>
      <w:fldChar w:fldCharType="separate"/>
    </w:r>
    <w:r w:rsidR="00F71720">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6064A" w14:textId="77777777" w:rsidR="00D214A4" w:rsidRDefault="00D214A4">
      <w:r>
        <w:separator/>
      </w:r>
    </w:p>
  </w:footnote>
  <w:footnote w:type="continuationSeparator" w:id="0">
    <w:p w14:paraId="087B59F4" w14:textId="77777777" w:rsidR="00D214A4" w:rsidRDefault="00D214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30BDD" w14:textId="77777777" w:rsidR="001B6F86" w:rsidRDefault="001B6F86"/>
  <w:p w14:paraId="41EB02E3" w14:textId="77777777" w:rsidR="001B6F86" w:rsidRDefault="001B6F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6F47"/>
    <w:multiLevelType w:val="multilevel"/>
    <w:tmpl w:val="3E94166A"/>
    <w:lvl w:ilvl="0">
      <w:start w:val="1"/>
      <w:numFmt w:val="decimal"/>
      <w:lvlText w:val="%1."/>
      <w:lvlJc w:val="left"/>
      <w:pPr>
        <w:ind w:left="425" w:hanging="425"/>
      </w:pPr>
      <w:rPr>
        <w:lang w:val="en-GB"/>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D5A5851"/>
    <w:multiLevelType w:val="hybridMultilevel"/>
    <w:tmpl w:val="DD92B490"/>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4"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85157B"/>
    <w:multiLevelType w:val="hybridMultilevel"/>
    <w:tmpl w:val="8E445314"/>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2" w15:restartNumberingAfterBreak="0">
    <w:nsid w:val="562D3AA1"/>
    <w:multiLevelType w:val="hybridMultilevel"/>
    <w:tmpl w:val="60866A0E"/>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831F96"/>
    <w:multiLevelType w:val="hybridMultilevel"/>
    <w:tmpl w:val="00CCE47C"/>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6DA583A"/>
    <w:multiLevelType w:val="hybridMultilevel"/>
    <w:tmpl w:val="01AC851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3"/>
  </w:num>
  <w:num w:numId="3">
    <w:abstractNumId w:val="17"/>
  </w:num>
  <w:num w:numId="4">
    <w:abstractNumId w:val="11"/>
  </w:num>
  <w:num w:numId="5">
    <w:abstractNumId w:val="15"/>
  </w:num>
  <w:num w:numId="6">
    <w:abstractNumId w:val="13"/>
  </w:num>
  <w:num w:numId="7">
    <w:abstractNumId w:val="5"/>
  </w:num>
  <w:num w:numId="8">
    <w:abstractNumId w:val="10"/>
  </w:num>
  <w:num w:numId="9">
    <w:abstractNumId w:val="8"/>
  </w:num>
  <w:num w:numId="10">
    <w:abstractNumId w:val="0"/>
  </w:num>
  <w:num w:numId="11">
    <w:abstractNumId w:val="7"/>
  </w:num>
  <w:num w:numId="12">
    <w:abstractNumId w:val="12"/>
  </w:num>
  <w:num w:numId="13">
    <w:abstractNumId w:val="14"/>
  </w:num>
  <w:num w:numId="14">
    <w:abstractNumId w:val="1"/>
  </w:num>
  <w:num w:numId="15">
    <w:abstractNumId w:val="6"/>
  </w:num>
  <w:num w:numId="16">
    <w:abstractNumId w:val="16"/>
  </w:num>
  <w:num w:numId="17">
    <w:abstractNumId w:val="9"/>
  </w:num>
  <w:num w:numId="1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9F7FF638"/>
    <w:rsid w:val="F3FEAF4A"/>
    <w:rsid w:val="FE7E760B"/>
    <w:rsid w:val="00000682"/>
    <w:rsid w:val="0000069E"/>
    <w:rsid w:val="00000748"/>
    <w:rsid w:val="000018DA"/>
    <w:rsid w:val="00002A68"/>
    <w:rsid w:val="00003061"/>
    <w:rsid w:val="00003368"/>
    <w:rsid w:val="0000392E"/>
    <w:rsid w:val="00004AAC"/>
    <w:rsid w:val="00010FF7"/>
    <w:rsid w:val="000114AB"/>
    <w:rsid w:val="000117D5"/>
    <w:rsid w:val="00012FA3"/>
    <w:rsid w:val="000131A2"/>
    <w:rsid w:val="0001361E"/>
    <w:rsid w:val="00013716"/>
    <w:rsid w:val="00013808"/>
    <w:rsid w:val="00013966"/>
    <w:rsid w:val="00013E9A"/>
    <w:rsid w:val="00014587"/>
    <w:rsid w:val="00015926"/>
    <w:rsid w:val="00015C81"/>
    <w:rsid w:val="00015FF5"/>
    <w:rsid w:val="000165EA"/>
    <w:rsid w:val="0001693D"/>
    <w:rsid w:val="00016962"/>
    <w:rsid w:val="00016B12"/>
    <w:rsid w:val="00016BC0"/>
    <w:rsid w:val="000170AE"/>
    <w:rsid w:val="00017112"/>
    <w:rsid w:val="0001760B"/>
    <w:rsid w:val="00017C54"/>
    <w:rsid w:val="00020624"/>
    <w:rsid w:val="0002077A"/>
    <w:rsid w:val="000213F9"/>
    <w:rsid w:val="000219FE"/>
    <w:rsid w:val="00021D2A"/>
    <w:rsid w:val="00021FC2"/>
    <w:rsid w:val="00022635"/>
    <w:rsid w:val="00022D03"/>
    <w:rsid w:val="00022EFF"/>
    <w:rsid w:val="000234EB"/>
    <w:rsid w:val="000241C4"/>
    <w:rsid w:val="00025726"/>
    <w:rsid w:val="000257A4"/>
    <w:rsid w:val="00026000"/>
    <w:rsid w:val="00026D40"/>
    <w:rsid w:val="00026FE8"/>
    <w:rsid w:val="0002710C"/>
    <w:rsid w:val="00027452"/>
    <w:rsid w:val="000301EE"/>
    <w:rsid w:val="00031014"/>
    <w:rsid w:val="000310E3"/>
    <w:rsid w:val="000312B3"/>
    <w:rsid w:val="00031309"/>
    <w:rsid w:val="00032A4F"/>
    <w:rsid w:val="00033D91"/>
    <w:rsid w:val="00033DA0"/>
    <w:rsid w:val="00033E33"/>
    <w:rsid w:val="00034186"/>
    <w:rsid w:val="000342F0"/>
    <w:rsid w:val="00034358"/>
    <w:rsid w:val="000343F1"/>
    <w:rsid w:val="00034786"/>
    <w:rsid w:val="00034DCC"/>
    <w:rsid w:val="0003599E"/>
    <w:rsid w:val="00036903"/>
    <w:rsid w:val="0003704E"/>
    <w:rsid w:val="00037675"/>
    <w:rsid w:val="00037787"/>
    <w:rsid w:val="00037A9E"/>
    <w:rsid w:val="00037E49"/>
    <w:rsid w:val="00040732"/>
    <w:rsid w:val="000407CE"/>
    <w:rsid w:val="000411F6"/>
    <w:rsid w:val="0004189C"/>
    <w:rsid w:val="00041C96"/>
    <w:rsid w:val="000420C1"/>
    <w:rsid w:val="000420C7"/>
    <w:rsid w:val="00042152"/>
    <w:rsid w:val="0004331A"/>
    <w:rsid w:val="00043D06"/>
    <w:rsid w:val="00043EF4"/>
    <w:rsid w:val="00044289"/>
    <w:rsid w:val="00044536"/>
    <w:rsid w:val="000450F0"/>
    <w:rsid w:val="0004520F"/>
    <w:rsid w:val="00045469"/>
    <w:rsid w:val="00045A31"/>
    <w:rsid w:val="00045B44"/>
    <w:rsid w:val="00045D7F"/>
    <w:rsid w:val="00045E9C"/>
    <w:rsid w:val="000464B7"/>
    <w:rsid w:val="0004706C"/>
    <w:rsid w:val="000472A9"/>
    <w:rsid w:val="00047773"/>
    <w:rsid w:val="00050381"/>
    <w:rsid w:val="0005130B"/>
    <w:rsid w:val="000518A9"/>
    <w:rsid w:val="00051C36"/>
    <w:rsid w:val="0005221C"/>
    <w:rsid w:val="000525A1"/>
    <w:rsid w:val="0005273E"/>
    <w:rsid w:val="00052823"/>
    <w:rsid w:val="00053003"/>
    <w:rsid w:val="00053AF8"/>
    <w:rsid w:val="00053D84"/>
    <w:rsid w:val="0005413B"/>
    <w:rsid w:val="00054FD8"/>
    <w:rsid w:val="00056809"/>
    <w:rsid w:val="00057009"/>
    <w:rsid w:val="00057251"/>
    <w:rsid w:val="000575F9"/>
    <w:rsid w:val="00057D20"/>
    <w:rsid w:val="00057F08"/>
    <w:rsid w:val="000600AF"/>
    <w:rsid w:val="00061DFF"/>
    <w:rsid w:val="0006261D"/>
    <w:rsid w:val="00062C9D"/>
    <w:rsid w:val="00064A6E"/>
    <w:rsid w:val="00064A7A"/>
    <w:rsid w:val="00064D9C"/>
    <w:rsid w:val="000650E9"/>
    <w:rsid w:val="00065A74"/>
    <w:rsid w:val="000664CC"/>
    <w:rsid w:val="00067DF2"/>
    <w:rsid w:val="00067FD8"/>
    <w:rsid w:val="00070619"/>
    <w:rsid w:val="0007062E"/>
    <w:rsid w:val="000714CC"/>
    <w:rsid w:val="00072330"/>
    <w:rsid w:val="00072BE7"/>
    <w:rsid w:val="00072C3A"/>
    <w:rsid w:val="000731CF"/>
    <w:rsid w:val="00074554"/>
    <w:rsid w:val="0007480E"/>
    <w:rsid w:val="00076029"/>
    <w:rsid w:val="00076FF6"/>
    <w:rsid w:val="000772C8"/>
    <w:rsid w:val="000773EA"/>
    <w:rsid w:val="00077FF7"/>
    <w:rsid w:val="00080E74"/>
    <w:rsid w:val="00082852"/>
    <w:rsid w:val="00082974"/>
    <w:rsid w:val="00082F26"/>
    <w:rsid w:val="00082FEF"/>
    <w:rsid w:val="00083D36"/>
    <w:rsid w:val="00083D96"/>
    <w:rsid w:val="000840F8"/>
    <w:rsid w:val="00084CF0"/>
    <w:rsid w:val="00084F24"/>
    <w:rsid w:val="00086192"/>
    <w:rsid w:val="00086533"/>
    <w:rsid w:val="000875EB"/>
    <w:rsid w:val="0008778A"/>
    <w:rsid w:val="000878B6"/>
    <w:rsid w:val="0009004E"/>
    <w:rsid w:val="00090352"/>
    <w:rsid w:val="00090DB3"/>
    <w:rsid w:val="000913DC"/>
    <w:rsid w:val="0009142A"/>
    <w:rsid w:val="00091A13"/>
    <w:rsid w:val="00091CEA"/>
    <w:rsid w:val="0009268C"/>
    <w:rsid w:val="00092940"/>
    <w:rsid w:val="00092A49"/>
    <w:rsid w:val="00093314"/>
    <w:rsid w:val="000935F9"/>
    <w:rsid w:val="00093AAA"/>
    <w:rsid w:val="00093FA5"/>
    <w:rsid w:val="00094211"/>
    <w:rsid w:val="0009444F"/>
    <w:rsid w:val="00094FEC"/>
    <w:rsid w:val="00095D2D"/>
    <w:rsid w:val="000963CF"/>
    <w:rsid w:val="0009640D"/>
    <w:rsid w:val="00096449"/>
    <w:rsid w:val="00096C3F"/>
    <w:rsid w:val="00096EA2"/>
    <w:rsid w:val="00097126"/>
    <w:rsid w:val="000973DF"/>
    <w:rsid w:val="000A08AB"/>
    <w:rsid w:val="000A0965"/>
    <w:rsid w:val="000A10F9"/>
    <w:rsid w:val="000A1216"/>
    <w:rsid w:val="000A1621"/>
    <w:rsid w:val="000A1DE4"/>
    <w:rsid w:val="000A1E02"/>
    <w:rsid w:val="000A2228"/>
    <w:rsid w:val="000A3B9D"/>
    <w:rsid w:val="000A3ECB"/>
    <w:rsid w:val="000A501A"/>
    <w:rsid w:val="000A5FD1"/>
    <w:rsid w:val="000A60BC"/>
    <w:rsid w:val="000B03F9"/>
    <w:rsid w:val="000B1157"/>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50F"/>
    <w:rsid w:val="000B492A"/>
    <w:rsid w:val="000B5511"/>
    <w:rsid w:val="000B5863"/>
    <w:rsid w:val="000B5874"/>
    <w:rsid w:val="000B58ED"/>
    <w:rsid w:val="000B5E22"/>
    <w:rsid w:val="000B6522"/>
    <w:rsid w:val="000B6553"/>
    <w:rsid w:val="000B6B62"/>
    <w:rsid w:val="000B744A"/>
    <w:rsid w:val="000B7581"/>
    <w:rsid w:val="000C0457"/>
    <w:rsid w:val="000C2735"/>
    <w:rsid w:val="000C2BEA"/>
    <w:rsid w:val="000C334A"/>
    <w:rsid w:val="000C40B5"/>
    <w:rsid w:val="000C44BE"/>
    <w:rsid w:val="000C44DB"/>
    <w:rsid w:val="000C4935"/>
    <w:rsid w:val="000C4FEC"/>
    <w:rsid w:val="000C52BE"/>
    <w:rsid w:val="000C5AAE"/>
    <w:rsid w:val="000C682E"/>
    <w:rsid w:val="000C6DD9"/>
    <w:rsid w:val="000D1EE4"/>
    <w:rsid w:val="000D25D8"/>
    <w:rsid w:val="000D2634"/>
    <w:rsid w:val="000D3469"/>
    <w:rsid w:val="000D3724"/>
    <w:rsid w:val="000D3937"/>
    <w:rsid w:val="000D4025"/>
    <w:rsid w:val="000D4D35"/>
    <w:rsid w:val="000D5402"/>
    <w:rsid w:val="000D54AA"/>
    <w:rsid w:val="000D5EC5"/>
    <w:rsid w:val="000D6934"/>
    <w:rsid w:val="000D6ED8"/>
    <w:rsid w:val="000D7835"/>
    <w:rsid w:val="000D7E59"/>
    <w:rsid w:val="000D7EDC"/>
    <w:rsid w:val="000E01C2"/>
    <w:rsid w:val="000E0F43"/>
    <w:rsid w:val="000E1047"/>
    <w:rsid w:val="000E1384"/>
    <w:rsid w:val="000E1761"/>
    <w:rsid w:val="000E1AD3"/>
    <w:rsid w:val="000E1C6F"/>
    <w:rsid w:val="000E2835"/>
    <w:rsid w:val="000E2B1E"/>
    <w:rsid w:val="000E2D60"/>
    <w:rsid w:val="000E47DB"/>
    <w:rsid w:val="000E4882"/>
    <w:rsid w:val="000E4D56"/>
    <w:rsid w:val="000E5308"/>
    <w:rsid w:val="000E56E0"/>
    <w:rsid w:val="000E5E98"/>
    <w:rsid w:val="000E6B1D"/>
    <w:rsid w:val="000E6FD6"/>
    <w:rsid w:val="000E7013"/>
    <w:rsid w:val="000E79C0"/>
    <w:rsid w:val="000E7C2C"/>
    <w:rsid w:val="000F00AA"/>
    <w:rsid w:val="000F01D1"/>
    <w:rsid w:val="000F0347"/>
    <w:rsid w:val="000F251F"/>
    <w:rsid w:val="000F32C2"/>
    <w:rsid w:val="000F34F3"/>
    <w:rsid w:val="000F3C64"/>
    <w:rsid w:val="000F3E4E"/>
    <w:rsid w:val="000F3FE1"/>
    <w:rsid w:val="000F451E"/>
    <w:rsid w:val="000F4705"/>
    <w:rsid w:val="000F4757"/>
    <w:rsid w:val="000F47AE"/>
    <w:rsid w:val="000F5E03"/>
    <w:rsid w:val="000F6B6A"/>
    <w:rsid w:val="000F780F"/>
    <w:rsid w:val="000F7D4F"/>
    <w:rsid w:val="001001CB"/>
    <w:rsid w:val="00100B30"/>
    <w:rsid w:val="001019D9"/>
    <w:rsid w:val="00102953"/>
    <w:rsid w:val="0010320D"/>
    <w:rsid w:val="0010475C"/>
    <w:rsid w:val="00104B15"/>
    <w:rsid w:val="0010552E"/>
    <w:rsid w:val="00105C70"/>
    <w:rsid w:val="00106EE4"/>
    <w:rsid w:val="00107282"/>
    <w:rsid w:val="00110142"/>
    <w:rsid w:val="001101B1"/>
    <w:rsid w:val="00110A2F"/>
    <w:rsid w:val="00110FD5"/>
    <w:rsid w:val="0011179D"/>
    <w:rsid w:val="00111EA3"/>
    <w:rsid w:val="00111FD0"/>
    <w:rsid w:val="00112352"/>
    <w:rsid w:val="00112672"/>
    <w:rsid w:val="00112FA8"/>
    <w:rsid w:val="001134BC"/>
    <w:rsid w:val="0011352E"/>
    <w:rsid w:val="001137EA"/>
    <w:rsid w:val="00113921"/>
    <w:rsid w:val="00113BF7"/>
    <w:rsid w:val="0011476B"/>
    <w:rsid w:val="001152F5"/>
    <w:rsid w:val="0011643C"/>
    <w:rsid w:val="00116959"/>
    <w:rsid w:val="00120E02"/>
    <w:rsid w:val="00121206"/>
    <w:rsid w:val="00121310"/>
    <w:rsid w:val="00121691"/>
    <w:rsid w:val="00121A62"/>
    <w:rsid w:val="00122339"/>
    <w:rsid w:val="00122AE4"/>
    <w:rsid w:val="00122FB2"/>
    <w:rsid w:val="001230C2"/>
    <w:rsid w:val="00123FD9"/>
    <w:rsid w:val="00124573"/>
    <w:rsid w:val="00124829"/>
    <w:rsid w:val="001250E0"/>
    <w:rsid w:val="00125323"/>
    <w:rsid w:val="0012544B"/>
    <w:rsid w:val="00125CA8"/>
    <w:rsid w:val="001262E3"/>
    <w:rsid w:val="001268F6"/>
    <w:rsid w:val="00126D96"/>
    <w:rsid w:val="00127E9A"/>
    <w:rsid w:val="00130178"/>
    <w:rsid w:val="001310ED"/>
    <w:rsid w:val="001319C3"/>
    <w:rsid w:val="001319E9"/>
    <w:rsid w:val="001334CF"/>
    <w:rsid w:val="00133A96"/>
    <w:rsid w:val="00133FA3"/>
    <w:rsid w:val="00134396"/>
    <w:rsid w:val="0013440B"/>
    <w:rsid w:val="00134EA4"/>
    <w:rsid w:val="0013595C"/>
    <w:rsid w:val="00135BBE"/>
    <w:rsid w:val="00135D79"/>
    <w:rsid w:val="00135F36"/>
    <w:rsid w:val="001360CD"/>
    <w:rsid w:val="0013637E"/>
    <w:rsid w:val="00137269"/>
    <w:rsid w:val="00137A6A"/>
    <w:rsid w:val="001400E0"/>
    <w:rsid w:val="00140A69"/>
    <w:rsid w:val="00142371"/>
    <w:rsid w:val="00142917"/>
    <w:rsid w:val="00143206"/>
    <w:rsid w:val="001442DE"/>
    <w:rsid w:val="0014512A"/>
    <w:rsid w:val="001456DB"/>
    <w:rsid w:val="001469BB"/>
    <w:rsid w:val="00146BB6"/>
    <w:rsid w:val="00147772"/>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5D3A"/>
    <w:rsid w:val="0015687E"/>
    <w:rsid w:val="001576AC"/>
    <w:rsid w:val="00157D2F"/>
    <w:rsid w:val="00160044"/>
    <w:rsid w:val="001609FE"/>
    <w:rsid w:val="00160EDC"/>
    <w:rsid w:val="00160EDF"/>
    <w:rsid w:val="00162146"/>
    <w:rsid w:val="00162E06"/>
    <w:rsid w:val="0016327B"/>
    <w:rsid w:val="001633E2"/>
    <w:rsid w:val="00164CE2"/>
    <w:rsid w:val="00165B54"/>
    <w:rsid w:val="00165F27"/>
    <w:rsid w:val="0016618C"/>
    <w:rsid w:val="001662C6"/>
    <w:rsid w:val="0016632F"/>
    <w:rsid w:val="0016636B"/>
    <w:rsid w:val="001665AE"/>
    <w:rsid w:val="00170015"/>
    <w:rsid w:val="00170185"/>
    <w:rsid w:val="001708BE"/>
    <w:rsid w:val="00170A6E"/>
    <w:rsid w:val="00170CF0"/>
    <w:rsid w:val="001713B4"/>
    <w:rsid w:val="00172032"/>
    <w:rsid w:val="00172C8D"/>
    <w:rsid w:val="00173513"/>
    <w:rsid w:val="001735C6"/>
    <w:rsid w:val="00174262"/>
    <w:rsid w:val="001742B4"/>
    <w:rsid w:val="00174C9B"/>
    <w:rsid w:val="00174E92"/>
    <w:rsid w:val="00174F14"/>
    <w:rsid w:val="0017555C"/>
    <w:rsid w:val="00176C01"/>
    <w:rsid w:val="0018224F"/>
    <w:rsid w:val="0018308A"/>
    <w:rsid w:val="00183307"/>
    <w:rsid w:val="001837F3"/>
    <w:rsid w:val="00184029"/>
    <w:rsid w:val="00184B45"/>
    <w:rsid w:val="00185BC2"/>
    <w:rsid w:val="001865B1"/>
    <w:rsid w:val="0019074B"/>
    <w:rsid w:val="00190A6B"/>
    <w:rsid w:val="00190E8C"/>
    <w:rsid w:val="00191754"/>
    <w:rsid w:val="00191CD2"/>
    <w:rsid w:val="00191FB0"/>
    <w:rsid w:val="00193815"/>
    <w:rsid w:val="00193D36"/>
    <w:rsid w:val="00194379"/>
    <w:rsid w:val="00194DF4"/>
    <w:rsid w:val="00195073"/>
    <w:rsid w:val="001951C4"/>
    <w:rsid w:val="0019520A"/>
    <w:rsid w:val="00195757"/>
    <w:rsid w:val="00195E20"/>
    <w:rsid w:val="001972C4"/>
    <w:rsid w:val="00197EF4"/>
    <w:rsid w:val="001A014C"/>
    <w:rsid w:val="001A0248"/>
    <w:rsid w:val="001A1A94"/>
    <w:rsid w:val="001A25E8"/>
    <w:rsid w:val="001A28C9"/>
    <w:rsid w:val="001A29D7"/>
    <w:rsid w:val="001A31DA"/>
    <w:rsid w:val="001A35F8"/>
    <w:rsid w:val="001A3BC4"/>
    <w:rsid w:val="001A4AF8"/>
    <w:rsid w:val="001A5DEC"/>
    <w:rsid w:val="001A6025"/>
    <w:rsid w:val="001A63C1"/>
    <w:rsid w:val="001A65DA"/>
    <w:rsid w:val="001A6626"/>
    <w:rsid w:val="001A68B7"/>
    <w:rsid w:val="001A6B4B"/>
    <w:rsid w:val="001A74AF"/>
    <w:rsid w:val="001A757A"/>
    <w:rsid w:val="001A7E41"/>
    <w:rsid w:val="001B083C"/>
    <w:rsid w:val="001B2CA4"/>
    <w:rsid w:val="001B30FE"/>
    <w:rsid w:val="001B33D6"/>
    <w:rsid w:val="001B34A6"/>
    <w:rsid w:val="001B3A03"/>
    <w:rsid w:val="001B3D5B"/>
    <w:rsid w:val="001B3FB2"/>
    <w:rsid w:val="001B45BF"/>
    <w:rsid w:val="001B4BE5"/>
    <w:rsid w:val="001B5687"/>
    <w:rsid w:val="001B5CE1"/>
    <w:rsid w:val="001B5D18"/>
    <w:rsid w:val="001B601B"/>
    <w:rsid w:val="001B61AC"/>
    <w:rsid w:val="001B6F86"/>
    <w:rsid w:val="001B77F2"/>
    <w:rsid w:val="001B7C4D"/>
    <w:rsid w:val="001C05DA"/>
    <w:rsid w:val="001C0A37"/>
    <w:rsid w:val="001C0A8D"/>
    <w:rsid w:val="001C1B45"/>
    <w:rsid w:val="001C1CDB"/>
    <w:rsid w:val="001C1D4B"/>
    <w:rsid w:val="001C1FE4"/>
    <w:rsid w:val="001C23FF"/>
    <w:rsid w:val="001C2E83"/>
    <w:rsid w:val="001C3DDA"/>
    <w:rsid w:val="001C423A"/>
    <w:rsid w:val="001C55EE"/>
    <w:rsid w:val="001C5846"/>
    <w:rsid w:val="001C6C46"/>
    <w:rsid w:val="001C72E9"/>
    <w:rsid w:val="001C7376"/>
    <w:rsid w:val="001C74CD"/>
    <w:rsid w:val="001C77FE"/>
    <w:rsid w:val="001C7B2D"/>
    <w:rsid w:val="001D0328"/>
    <w:rsid w:val="001D134B"/>
    <w:rsid w:val="001D146D"/>
    <w:rsid w:val="001D178C"/>
    <w:rsid w:val="001D1AC4"/>
    <w:rsid w:val="001D2F6D"/>
    <w:rsid w:val="001D351B"/>
    <w:rsid w:val="001D4279"/>
    <w:rsid w:val="001D4848"/>
    <w:rsid w:val="001D487A"/>
    <w:rsid w:val="001D5560"/>
    <w:rsid w:val="001D5B7F"/>
    <w:rsid w:val="001D5C98"/>
    <w:rsid w:val="001D62C2"/>
    <w:rsid w:val="001D722B"/>
    <w:rsid w:val="001D74E0"/>
    <w:rsid w:val="001D78EB"/>
    <w:rsid w:val="001D7FE6"/>
    <w:rsid w:val="001E0869"/>
    <w:rsid w:val="001E08FD"/>
    <w:rsid w:val="001E2566"/>
    <w:rsid w:val="001E2F66"/>
    <w:rsid w:val="001E31B2"/>
    <w:rsid w:val="001E4183"/>
    <w:rsid w:val="001E4974"/>
    <w:rsid w:val="001E499B"/>
    <w:rsid w:val="001E5A8F"/>
    <w:rsid w:val="001E5CE7"/>
    <w:rsid w:val="001E632D"/>
    <w:rsid w:val="001E6FC3"/>
    <w:rsid w:val="001E7134"/>
    <w:rsid w:val="001E72EA"/>
    <w:rsid w:val="001E7476"/>
    <w:rsid w:val="001E7F2E"/>
    <w:rsid w:val="001F152F"/>
    <w:rsid w:val="001F169D"/>
    <w:rsid w:val="001F1914"/>
    <w:rsid w:val="001F1980"/>
    <w:rsid w:val="001F19F6"/>
    <w:rsid w:val="001F1E5C"/>
    <w:rsid w:val="001F29A6"/>
    <w:rsid w:val="001F29BD"/>
    <w:rsid w:val="001F31F0"/>
    <w:rsid w:val="001F3438"/>
    <w:rsid w:val="001F3D22"/>
    <w:rsid w:val="001F419A"/>
    <w:rsid w:val="001F4EFB"/>
    <w:rsid w:val="001F5E69"/>
    <w:rsid w:val="001F6003"/>
    <w:rsid w:val="001F6187"/>
    <w:rsid w:val="001F6251"/>
    <w:rsid w:val="001F6B94"/>
    <w:rsid w:val="001F6FEF"/>
    <w:rsid w:val="002002CC"/>
    <w:rsid w:val="0020139A"/>
    <w:rsid w:val="002019C2"/>
    <w:rsid w:val="002030D2"/>
    <w:rsid w:val="0020347F"/>
    <w:rsid w:val="00203774"/>
    <w:rsid w:val="00203D64"/>
    <w:rsid w:val="00204631"/>
    <w:rsid w:val="0020468E"/>
    <w:rsid w:val="00204A09"/>
    <w:rsid w:val="00206304"/>
    <w:rsid w:val="0020747C"/>
    <w:rsid w:val="002075CB"/>
    <w:rsid w:val="00207C8C"/>
    <w:rsid w:val="00207D40"/>
    <w:rsid w:val="0021074E"/>
    <w:rsid w:val="00210B75"/>
    <w:rsid w:val="00210D29"/>
    <w:rsid w:val="002110C5"/>
    <w:rsid w:val="002116CA"/>
    <w:rsid w:val="00212070"/>
    <w:rsid w:val="002128BE"/>
    <w:rsid w:val="00212D31"/>
    <w:rsid w:val="002133A1"/>
    <w:rsid w:val="002142F8"/>
    <w:rsid w:val="00214B8A"/>
    <w:rsid w:val="0021553F"/>
    <w:rsid w:val="00215758"/>
    <w:rsid w:val="00215C39"/>
    <w:rsid w:val="00216159"/>
    <w:rsid w:val="00216583"/>
    <w:rsid w:val="00216A30"/>
    <w:rsid w:val="00216D7C"/>
    <w:rsid w:val="00217BB1"/>
    <w:rsid w:val="002200E1"/>
    <w:rsid w:val="002210E1"/>
    <w:rsid w:val="002213EB"/>
    <w:rsid w:val="002215E4"/>
    <w:rsid w:val="00222359"/>
    <w:rsid w:val="00222A72"/>
    <w:rsid w:val="00223684"/>
    <w:rsid w:val="00223D18"/>
    <w:rsid w:val="00224F0F"/>
    <w:rsid w:val="00225432"/>
    <w:rsid w:val="00226398"/>
    <w:rsid w:val="00226B5E"/>
    <w:rsid w:val="00226F0E"/>
    <w:rsid w:val="002300B2"/>
    <w:rsid w:val="002302F7"/>
    <w:rsid w:val="002312D8"/>
    <w:rsid w:val="0023147E"/>
    <w:rsid w:val="00231F74"/>
    <w:rsid w:val="002320BC"/>
    <w:rsid w:val="00232E9B"/>
    <w:rsid w:val="00233156"/>
    <w:rsid w:val="00233732"/>
    <w:rsid w:val="0023389C"/>
    <w:rsid w:val="00234433"/>
    <w:rsid w:val="00235B3C"/>
    <w:rsid w:val="00235B53"/>
    <w:rsid w:val="00235F12"/>
    <w:rsid w:val="0023602C"/>
    <w:rsid w:val="00237857"/>
    <w:rsid w:val="002378FE"/>
    <w:rsid w:val="00237AF1"/>
    <w:rsid w:val="002403AF"/>
    <w:rsid w:val="0024040E"/>
    <w:rsid w:val="002408AC"/>
    <w:rsid w:val="00240BDC"/>
    <w:rsid w:val="00240DA3"/>
    <w:rsid w:val="00242430"/>
    <w:rsid w:val="00242A87"/>
    <w:rsid w:val="002436AA"/>
    <w:rsid w:val="0024397D"/>
    <w:rsid w:val="00243E56"/>
    <w:rsid w:val="00243F53"/>
    <w:rsid w:val="002443F1"/>
    <w:rsid w:val="002445A1"/>
    <w:rsid w:val="002445EF"/>
    <w:rsid w:val="00244B22"/>
    <w:rsid w:val="0024503F"/>
    <w:rsid w:val="0024522E"/>
    <w:rsid w:val="00245463"/>
    <w:rsid w:val="00245EA1"/>
    <w:rsid w:val="002478A8"/>
    <w:rsid w:val="00250EAC"/>
    <w:rsid w:val="00251A80"/>
    <w:rsid w:val="00252412"/>
    <w:rsid w:val="002524BB"/>
    <w:rsid w:val="00252ADD"/>
    <w:rsid w:val="00252F79"/>
    <w:rsid w:val="002538F3"/>
    <w:rsid w:val="00253EE4"/>
    <w:rsid w:val="00254673"/>
    <w:rsid w:val="0025483C"/>
    <w:rsid w:val="00255213"/>
    <w:rsid w:val="00255D5F"/>
    <w:rsid w:val="00255F88"/>
    <w:rsid w:val="00256C99"/>
    <w:rsid w:val="00257F0E"/>
    <w:rsid w:val="002600F1"/>
    <w:rsid w:val="00260B85"/>
    <w:rsid w:val="00261813"/>
    <w:rsid w:val="00261F3D"/>
    <w:rsid w:val="00262A16"/>
    <w:rsid w:val="00262AC7"/>
    <w:rsid w:val="00262BBA"/>
    <w:rsid w:val="002636CD"/>
    <w:rsid w:val="00263A6A"/>
    <w:rsid w:val="00264682"/>
    <w:rsid w:val="0026475A"/>
    <w:rsid w:val="00264AC4"/>
    <w:rsid w:val="00264F2E"/>
    <w:rsid w:val="002650D2"/>
    <w:rsid w:val="00265481"/>
    <w:rsid w:val="002663BB"/>
    <w:rsid w:val="0026665C"/>
    <w:rsid w:val="00266C11"/>
    <w:rsid w:val="00266C85"/>
    <w:rsid w:val="00267FA3"/>
    <w:rsid w:val="002706C5"/>
    <w:rsid w:val="002714BE"/>
    <w:rsid w:val="00271C40"/>
    <w:rsid w:val="00271E72"/>
    <w:rsid w:val="00272FA2"/>
    <w:rsid w:val="00274404"/>
    <w:rsid w:val="00274A8C"/>
    <w:rsid w:val="00275293"/>
    <w:rsid w:val="00275336"/>
    <w:rsid w:val="00276678"/>
    <w:rsid w:val="00277919"/>
    <w:rsid w:val="00277F7C"/>
    <w:rsid w:val="002805D7"/>
    <w:rsid w:val="00280A09"/>
    <w:rsid w:val="00280EEC"/>
    <w:rsid w:val="00281DCC"/>
    <w:rsid w:val="00281F35"/>
    <w:rsid w:val="00282F88"/>
    <w:rsid w:val="00283582"/>
    <w:rsid w:val="00283B47"/>
    <w:rsid w:val="0028454B"/>
    <w:rsid w:val="002846CF"/>
    <w:rsid w:val="00284A1B"/>
    <w:rsid w:val="00285AA4"/>
    <w:rsid w:val="00285C25"/>
    <w:rsid w:val="00285D6C"/>
    <w:rsid w:val="002861B2"/>
    <w:rsid w:val="00286EAC"/>
    <w:rsid w:val="002873C7"/>
    <w:rsid w:val="00287692"/>
    <w:rsid w:val="00287D87"/>
    <w:rsid w:val="00290102"/>
    <w:rsid w:val="0029075B"/>
    <w:rsid w:val="002908D4"/>
    <w:rsid w:val="002908DA"/>
    <w:rsid w:val="00292C31"/>
    <w:rsid w:val="00293EB0"/>
    <w:rsid w:val="0029489C"/>
    <w:rsid w:val="00294AF0"/>
    <w:rsid w:val="00295320"/>
    <w:rsid w:val="00295474"/>
    <w:rsid w:val="002958C3"/>
    <w:rsid w:val="0029760D"/>
    <w:rsid w:val="00297AFF"/>
    <w:rsid w:val="002A0C69"/>
    <w:rsid w:val="002A0DC7"/>
    <w:rsid w:val="002A0F74"/>
    <w:rsid w:val="002A12CC"/>
    <w:rsid w:val="002A1543"/>
    <w:rsid w:val="002A29B3"/>
    <w:rsid w:val="002A3286"/>
    <w:rsid w:val="002A4EA9"/>
    <w:rsid w:val="002A4EEB"/>
    <w:rsid w:val="002A5AC0"/>
    <w:rsid w:val="002A6600"/>
    <w:rsid w:val="002A686A"/>
    <w:rsid w:val="002A6FF0"/>
    <w:rsid w:val="002A7C61"/>
    <w:rsid w:val="002B0541"/>
    <w:rsid w:val="002B0D01"/>
    <w:rsid w:val="002B121E"/>
    <w:rsid w:val="002B1C85"/>
    <w:rsid w:val="002B1CAF"/>
    <w:rsid w:val="002B1DDB"/>
    <w:rsid w:val="002B2576"/>
    <w:rsid w:val="002B25C8"/>
    <w:rsid w:val="002B261F"/>
    <w:rsid w:val="002B2D8E"/>
    <w:rsid w:val="002B33E7"/>
    <w:rsid w:val="002B3E28"/>
    <w:rsid w:val="002B422C"/>
    <w:rsid w:val="002B47AF"/>
    <w:rsid w:val="002B6E30"/>
    <w:rsid w:val="002B75B4"/>
    <w:rsid w:val="002B75E2"/>
    <w:rsid w:val="002B7A5D"/>
    <w:rsid w:val="002C2576"/>
    <w:rsid w:val="002C2587"/>
    <w:rsid w:val="002C2782"/>
    <w:rsid w:val="002C34CC"/>
    <w:rsid w:val="002C378D"/>
    <w:rsid w:val="002C3A4E"/>
    <w:rsid w:val="002C59C9"/>
    <w:rsid w:val="002C64C2"/>
    <w:rsid w:val="002C6A5C"/>
    <w:rsid w:val="002C715D"/>
    <w:rsid w:val="002C72E3"/>
    <w:rsid w:val="002D0592"/>
    <w:rsid w:val="002D0902"/>
    <w:rsid w:val="002D0B02"/>
    <w:rsid w:val="002D0DE1"/>
    <w:rsid w:val="002D12E8"/>
    <w:rsid w:val="002D1764"/>
    <w:rsid w:val="002D1BBA"/>
    <w:rsid w:val="002D1D8A"/>
    <w:rsid w:val="002D357E"/>
    <w:rsid w:val="002D3F09"/>
    <w:rsid w:val="002D4123"/>
    <w:rsid w:val="002D4507"/>
    <w:rsid w:val="002D5C47"/>
    <w:rsid w:val="002D5D6C"/>
    <w:rsid w:val="002D5D7C"/>
    <w:rsid w:val="002D5DD6"/>
    <w:rsid w:val="002D6AD8"/>
    <w:rsid w:val="002D78B9"/>
    <w:rsid w:val="002D7A41"/>
    <w:rsid w:val="002E0186"/>
    <w:rsid w:val="002E01F6"/>
    <w:rsid w:val="002E0669"/>
    <w:rsid w:val="002E1524"/>
    <w:rsid w:val="002E24C0"/>
    <w:rsid w:val="002E34AD"/>
    <w:rsid w:val="002E38C0"/>
    <w:rsid w:val="002E3B28"/>
    <w:rsid w:val="002E3CE4"/>
    <w:rsid w:val="002E421D"/>
    <w:rsid w:val="002E4BCA"/>
    <w:rsid w:val="002E555E"/>
    <w:rsid w:val="002E5897"/>
    <w:rsid w:val="002E597E"/>
    <w:rsid w:val="002E5E2A"/>
    <w:rsid w:val="002E60CB"/>
    <w:rsid w:val="002F023E"/>
    <w:rsid w:val="002F045E"/>
    <w:rsid w:val="002F13E5"/>
    <w:rsid w:val="002F1455"/>
    <w:rsid w:val="002F2197"/>
    <w:rsid w:val="002F3C1C"/>
    <w:rsid w:val="002F467A"/>
    <w:rsid w:val="002F4BBF"/>
    <w:rsid w:val="002F50E3"/>
    <w:rsid w:val="002F5867"/>
    <w:rsid w:val="002F612D"/>
    <w:rsid w:val="002F689E"/>
    <w:rsid w:val="002F69E7"/>
    <w:rsid w:val="002F76FE"/>
    <w:rsid w:val="003002A1"/>
    <w:rsid w:val="003002A8"/>
    <w:rsid w:val="00300835"/>
    <w:rsid w:val="00300850"/>
    <w:rsid w:val="0030102C"/>
    <w:rsid w:val="00301117"/>
    <w:rsid w:val="0030145C"/>
    <w:rsid w:val="0030192B"/>
    <w:rsid w:val="00301D52"/>
    <w:rsid w:val="003023AA"/>
    <w:rsid w:val="00302418"/>
    <w:rsid w:val="003025A5"/>
    <w:rsid w:val="00302D54"/>
    <w:rsid w:val="00303102"/>
    <w:rsid w:val="003032B5"/>
    <w:rsid w:val="00303572"/>
    <w:rsid w:val="00303862"/>
    <w:rsid w:val="003038F6"/>
    <w:rsid w:val="003039AF"/>
    <w:rsid w:val="00303C5C"/>
    <w:rsid w:val="003044F8"/>
    <w:rsid w:val="00304F9D"/>
    <w:rsid w:val="00305FDA"/>
    <w:rsid w:val="0030653A"/>
    <w:rsid w:val="003072D4"/>
    <w:rsid w:val="003074D7"/>
    <w:rsid w:val="00307967"/>
    <w:rsid w:val="00310394"/>
    <w:rsid w:val="00310759"/>
    <w:rsid w:val="00310CA8"/>
    <w:rsid w:val="0031111B"/>
    <w:rsid w:val="003122EC"/>
    <w:rsid w:val="0031279D"/>
    <w:rsid w:val="00312996"/>
    <w:rsid w:val="00312E17"/>
    <w:rsid w:val="00312E2B"/>
    <w:rsid w:val="00312EA9"/>
    <w:rsid w:val="00312F8B"/>
    <w:rsid w:val="00314308"/>
    <w:rsid w:val="003143C8"/>
    <w:rsid w:val="003149B1"/>
    <w:rsid w:val="00315142"/>
    <w:rsid w:val="003167BA"/>
    <w:rsid w:val="0031699D"/>
    <w:rsid w:val="00316C0E"/>
    <w:rsid w:val="00317739"/>
    <w:rsid w:val="003179B2"/>
    <w:rsid w:val="0032086C"/>
    <w:rsid w:val="00320B9C"/>
    <w:rsid w:val="0032127F"/>
    <w:rsid w:val="00321469"/>
    <w:rsid w:val="00323497"/>
    <w:rsid w:val="003234BF"/>
    <w:rsid w:val="00323D16"/>
    <w:rsid w:val="003243E7"/>
    <w:rsid w:val="00324782"/>
    <w:rsid w:val="00324C1C"/>
    <w:rsid w:val="003264EE"/>
    <w:rsid w:val="00326D2B"/>
    <w:rsid w:val="003274DD"/>
    <w:rsid w:val="00330D21"/>
    <w:rsid w:val="00331E60"/>
    <w:rsid w:val="00332286"/>
    <w:rsid w:val="00332556"/>
    <w:rsid w:val="00332BAA"/>
    <w:rsid w:val="0033451B"/>
    <w:rsid w:val="003346DD"/>
    <w:rsid w:val="003349E3"/>
    <w:rsid w:val="003349F3"/>
    <w:rsid w:val="00334D64"/>
    <w:rsid w:val="00335213"/>
    <w:rsid w:val="0033527A"/>
    <w:rsid w:val="0033575B"/>
    <w:rsid w:val="00335C9F"/>
    <w:rsid w:val="00335D2F"/>
    <w:rsid w:val="00335F71"/>
    <w:rsid w:val="0033605C"/>
    <w:rsid w:val="00336299"/>
    <w:rsid w:val="003364AD"/>
    <w:rsid w:val="00336751"/>
    <w:rsid w:val="00336C41"/>
    <w:rsid w:val="00337563"/>
    <w:rsid w:val="003377AA"/>
    <w:rsid w:val="00337BD4"/>
    <w:rsid w:val="00337D3A"/>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7237"/>
    <w:rsid w:val="00357CC0"/>
    <w:rsid w:val="00360338"/>
    <w:rsid w:val="003613CC"/>
    <w:rsid w:val="00362BE1"/>
    <w:rsid w:val="003634D7"/>
    <w:rsid w:val="00363CD4"/>
    <w:rsid w:val="00364FE7"/>
    <w:rsid w:val="0036539A"/>
    <w:rsid w:val="00365C41"/>
    <w:rsid w:val="00367175"/>
    <w:rsid w:val="003679CB"/>
    <w:rsid w:val="00370383"/>
    <w:rsid w:val="00370E1B"/>
    <w:rsid w:val="0037146C"/>
    <w:rsid w:val="0037165D"/>
    <w:rsid w:val="0037177E"/>
    <w:rsid w:val="00372001"/>
    <w:rsid w:val="00372196"/>
    <w:rsid w:val="003721B6"/>
    <w:rsid w:val="00372F93"/>
    <w:rsid w:val="003734B4"/>
    <w:rsid w:val="00373BBB"/>
    <w:rsid w:val="00374FE6"/>
    <w:rsid w:val="00375655"/>
    <w:rsid w:val="003756B0"/>
    <w:rsid w:val="00375842"/>
    <w:rsid w:val="00375C86"/>
    <w:rsid w:val="00376A8E"/>
    <w:rsid w:val="00377130"/>
    <w:rsid w:val="00380A7D"/>
    <w:rsid w:val="003826A9"/>
    <w:rsid w:val="0038271F"/>
    <w:rsid w:val="00382815"/>
    <w:rsid w:val="00382A68"/>
    <w:rsid w:val="00382CF8"/>
    <w:rsid w:val="00382FE7"/>
    <w:rsid w:val="00383B79"/>
    <w:rsid w:val="00383BD7"/>
    <w:rsid w:val="00383F27"/>
    <w:rsid w:val="003851C3"/>
    <w:rsid w:val="003861EF"/>
    <w:rsid w:val="00386767"/>
    <w:rsid w:val="00386BEF"/>
    <w:rsid w:val="003873D8"/>
    <w:rsid w:val="00387818"/>
    <w:rsid w:val="00390875"/>
    <w:rsid w:val="0039089B"/>
    <w:rsid w:val="003912BE"/>
    <w:rsid w:val="0039174C"/>
    <w:rsid w:val="003923C6"/>
    <w:rsid w:val="00392552"/>
    <w:rsid w:val="00392EA3"/>
    <w:rsid w:val="0039311A"/>
    <w:rsid w:val="00394069"/>
    <w:rsid w:val="00394565"/>
    <w:rsid w:val="00394F47"/>
    <w:rsid w:val="00395AA0"/>
    <w:rsid w:val="00395FDB"/>
    <w:rsid w:val="003962DC"/>
    <w:rsid w:val="00396670"/>
    <w:rsid w:val="00396B51"/>
    <w:rsid w:val="00397946"/>
    <w:rsid w:val="00397992"/>
    <w:rsid w:val="00397FEE"/>
    <w:rsid w:val="00397FEF"/>
    <w:rsid w:val="003A14F1"/>
    <w:rsid w:val="003A1A71"/>
    <w:rsid w:val="003A2478"/>
    <w:rsid w:val="003A2519"/>
    <w:rsid w:val="003A2627"/>
    <w:rsid w:val="003A3951"/>
    <w:rsid w:val="003A434A"/>
    <w:rsid w:val="003A4DC6"/>
    <w:rsid w:val="003A5001"/>
    <w:rsid w:val="003A50CD"/>
    <w:rsid w:val="003A582E"/>
    <w:rsid w:val="003A6045"/>
    <w:rsid w:val="003A61BC"/>
    <w:rsid w:val="003A639A"/>
    <w:rsid w:val="003A66C7"/>
    <w:rsid w:val="003A6938"/>
    <w:rsid w:val="003A6AA6"/>
    <w:rsid w:val="003B0717"/>
    <w:rsid w:val="003B074A"/>
    <w:rsid w:val="003B135F"/>
    <w:rsid w:val="003B1595"/>
    <w:rsid w:val="003B258E"/>
    <w:rsid w:val="003B31AD"/>
    <w:rsid w:val="003B3496"/>
    <w:rsid w:val="003B44A4"/>
    <w:rsid w:val="003B519A"/>
    <w:rsid w:val="003B5520"/>
    <w:rsid w:val="003B5899"/>
    <w:rsid w:val="003B626D"/>
    <w:rsid w:val="003B6A48"/>
    <w:rsid w:val="003B6F14"/>
    <w:rsid w:val="003B72E5"/>
    <w:rsid w:val="003B77D0"/>
    <w:rsid w:val="003B7868"/>
    <w:rsid w:val="003C03BC"/>
    <w:rsid w:val="003C0AE6"/>
    <w:rsid w:val="003C0D89"/>
    <w:rsid w:val="003C1048"/>
    <w:rsid w:val="003C2129"/>
    <w:rsid w:val="003C3D74"/>
    <w:rsid w:val="003C3FFF"/>
    <w:rsid w:val="003C4320"/>
    <w:rsid w:val="003C5313"/>
    <w:rsid w:val="003C5611"/>
    <w:rsid w:val="003C576B"/>
    <w:rsid w:val="003C59B5"/>
    <w:rsid w:val="003C5A0F"/>
    <w:rsid w:val="003C6024"/>
    <w:rsid w:val="003C66AC"/>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E05BB"/>
    <w:rsid w:val="003E1120"/>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F04C9"/>
    <w:rsid w:val="003F0B5A"/>
    <w:rsid w:val="003F0BF9"/>
    <w:rsid w:val="003F0C39"/>
    <w:rsid w:val="003F0ED1"/>
    <w:rsid w:val="003F12B2"/>
    <w:rsid w:val="003F15E5"/>
    <w:rsid w:val="003F175D"/>
    <w:rsid w:val="003F1ABF"/>
    <w:rsid w:val="003F25F4"/>
    <w:rsid w:val="003F2752"/>
    <w:rsid w:val="003F2F4A"/>
    <w:rsid w:val="003F3008"/>
    <w:rsid w:val="003F328E"/>
    <w:rsid w:val="003F396A"/>
    <w:rsid w:val="003F3C06"/>
    <w:rsid w:val="003F4598"/>
    <w:rsid w:val="003F4D9D"/>
    <w:rsid w:val="003F51F5"/>
    <w:rsid w:val="003F55D1"/>
    <w:rsid w:val="003F5B2D"/>
    <w:rsid w:val="003F5F67"/>
    <w:rsid w:val="003F65D7"/>
    <w:rsid w:val="003F6FA2"/>
    <w:rsid w:val="003F7874"/>
    <w:rsid w:val="003F7E3C"/>
    <w:rsid w:val="004002E7"/>
    <w:rsid w:val="00400B15"/>
    <w:rsid w:val="00400CDD"/>
    <w:rsid w:val="00400E0A"/>
    <w:rsid w:val="004017FB"/>
    <w:rsid w:val="00403BE4"/>
    <w:rsid w:val="00404438"/>
    <w:rsid w:val="004044A3"/>
    <w:rsid w:val="00404AD5"/>
    <w:rsid w:val="0040504A"/>
    <w:rsid w:val="00406A87"/>
    <w:rsid w:val="00406F93"/>
    <w:rsid w:val="00407B6E"/>
    <w:rsid w:val="00407F28"/>
    <w:rsid w:val="00410013"/>
    <w:rsid w:val="00410474"/>
    <w:rsid w:val="00410A40"/>
    <w:rsid w:val="00411624"/>
    <w:rsid w:val="00411CFF"/>
    <w:rsid w:val="004123B9"/>
    <w:rsid w:val="00413092"/>
    <w:rsid w:val="00413E36"/>
    <w:rsid w:val="00413FA1"/>
    <w:rsid w:val="004144DE"/>
    <w:rsid w:val="0041453F"/>
    <w:rsid w:val="00414B30"/>
    <w:rsid w:val="00414E7B"/>
    <w:rsid w:val="00414FB7"/>
    <w:rsid w:val="00415840"/>
    <w:rsid w:val="0041652C"/>
    <w:rsid w:val="00416A51"/>
    <w:rsid w:val="00416A6A"/>
    <w:rsid w:val="00417017"/>
    <w:rsid w:val="004170EB"/>
    <w:rsid w:val="00417199"/>
    <w:rsid w:val="00417837"/>
    <w:rsid w:val="00417BAA"/>
    <w:rsid w:val="004201CD"/>
    <w:rsid w:val="004205B2"/>
    <w:rsid w:val="00420607"/>
    <w:rsid w:val="0042074D"/>
    <w:rsid w:val="00420816"/>
    <w:rsid w:val="00420D64"/>
    <w:rsid w:val="0042157D"/>
    <w:rsid w:val="00421EB1"/>
    <w:rsid w:val="004229B9"/>
    <w:rsid w:val="00423362"/>
    <w:rsid w:val="0042377A"/>
    <w:rsid w:val="00423AB1"/>
    <w:rsid w:val="00423BEB"/>
    <w:rsid w:val="00423D70"/>
    <w:rsid w:val="00424D40"/>
    <w:rsid w:val="00425255"/>
    <w:rsid w:val="0042615F"/>
    <w:rsid w:val="00426582"/>
    <w:rsid w:val="004267E5"/>
    <w:rsid w:val="00426B92"/>
    <w:rsid w:val="00430403"/>
    <w:rsid w:val="00430608"/>
    <w:rsid w:val="00432489"/>
    <w:rsid w:val="00434575"/>
    <w:rsid w:val="00434681"/>
    <w:rsid w:val="004353B8"/>
    <w:rsid w:val="004356AA"/>
    <w:rsid w:val="00436F5E"/>
    <w:rsid w:val="004403A8"/>
    <w:rsid w:val="004407B1"/>
    <w:rsid w:val="00440CC8"/>
    <w:rsid w:val="004418E7"/>
    <w:rsid w:val="0044228A"/>
    <w:rsid w:val="004428CC"/>
    <w:rsid w:val="00442D58"/>
    <w:rsid w:val="00443710"/>
    <w:rsid w:val="00443E7F"/>
    <w:rsid w:val="00443F43"/>
    <w:rsid w:val="0044409E"/>
    <w:rsid w:val="00445680"/>
    <w:rsid w:val="004456CA"/>
    <w:rsid w:val="004457A2"/>
    <w:rsid w:val="00445B7E"/>
    <w:rsid w:val="00446254"/>
    <w:rsid w:val="00446AB4"/>
    <w:rsid w:val="00446C87"/>
    <w:rsid w:val="00447B32"/>
    <w:rsid w:val="00450997"/>
    <w:rsid w:val="00450D78"/>
    <w:rsid w:val="00451069"/>
    <w:rsid w:val="00451398"/>
    <w:rsid w:val="004529C3"/>
    <w:rsid w:val="004529C6"/>
    <w:rsid w:val="00454E6C"/>
    <w:rsid w:val="00454E7B"/>
    <w:rsid w:val="00455514"/>
    <w:rsid w:val="0045557E"/>
    <w:rsid w:val="00455C70"/>
    <w:rsid w:val="00456229"/>
    <w:rsid w:val="00456EB0"/>
    <w:rsid w:val="0045757A"/>
    <w:rsid w:val="00457626"/>
    <w:rsid w:val="004579CF"/>
    <w:rsid w:val="004579F6"/>
    <w:rsid w:val="00460278"/>
    <w:rsid w:val="00460944"/>
    <w:rsid w:val="004609A8"/>
    <w:rsid w:val="004628D7"/>
    <w:rsid w:val="004636A7"/>
    <w:rsid w:val="00464F09"/>
    <w:rsid w:val="004662D1"/>
    <w:rsid w:val="00467333"/>
    <w:rsid w:val="00467440"/>
    <w:rsid w:val="004674D5"/>
    <w:rsid w:val="00467D1E"/>
    <w:rsid w:val="00470497"/>
    <w:rsid w:val="0047092E"/>
    <w:rsid w:val="00470DC1"/>
    <w:rsid w:val="00470ED0"/>
    <w:rsid w:val="00470ED7"/>
    <w:rsid w:val="0047172B"/>
    <w:rsid w:val="00471744"/>
    <w:rsid w:val="004719D8"/>
    <w:rsid w:val="0047286D"/>
    <w:rsid w:val="00472F55"/>
    <w:rsid w:val="00473111"/>
    <w:rsid w:val="00473124"/>
    <w:rsid w:val="004738F6"/>
    <w:rsid w:val="0047446C"/>
    <w:rsid w:val="0047463D"/>
    <w:rsid w:val="00474A72"/>
    <w:rsid w:val="00474F35"/>
    <w:rsid w:val="00475E66"/>
    <w:rsid w:val="004763FA"/>
    <w:rsid w:val="00476B1E"/>
    <w:rsid w:val="00476E05"/>
    <w:rsid w:val="00477038"/>
    <w:rsid w:val="00477105"/>
    <w:rsid w:val="00477953"/>
    <w:rsid w:val="00477C9E"/>
    <w:rsid w:val="00480959"/>
    <w:rsid w:val="00481C12"/>
    <w:rsid w:val="004827E4"/>
    <w:rsid w:val="0048369F"/>
    <w:rsid w:val="004840B1"/>
    <w:rsid w:val="004840D5"/>
    <w:rsid w:val="00484722"/>
    <w:rsid w:val="00484AE0"/>
    <w:rsid w:val="00485184"/>
    <w:rsid w:val="00485244"/>
    <w:rsid w:val="00485D3D"/>
    <w:rsid w:val="00485DFB"/>
    <w:rsid w:val="00485E68"/>
    <w:rsid w:val="00486735"/>
    <w:rsid w:val="00487CE8"/>
    <w:rsid w:val="00490072"/>
    <w:rsid w:val="004903E2"/>
    <w:rsid w:val="00490AC0"/>
    <w:rsid w:val="00490C6F"/>
    <w:rsid w:val="004924F2"/>
    <w:rsid w:val="004925A2"/>
    <w:rsid w:val="00492B67"/>
    <w:rsid w:val="00492B85"/>
    <w:rsid w:val="00493180"/>
    <w:rsid w:val="004948B1"/>
    <w:rsid w:val="004956BE"/>
    <w:rsid w:val="004959B4"/>
    <w:rsid w:val="00495A32"/>
    <w:rsid w:val="004961EC"/>
    <w:rsid w:val="004975A5"/>
    <w:rsid w:val="00497C2C"/>
    <w:rsid w:val="004A0840"/>
    <w:rsid w:val="004A095B"/>
    <w:rsid w:val="004A26DC"/>
    <w:rsid w:val="004A3936"/>
    <w:rsid w:val="004A3C33"/>
    <w:rsid w:val="004A3F75"/>
    <w:rsid w:val="004A3FC8"/>
    <w:rsid w:val="004A5045"/>
    <w:rsid w:val="004A5887"/>
    <w:rsid w:val="004A6317"/>
    <w:rsid w:val="004A688C"/>
    <w:rsid w:val="004A6CAF"/>
    <w:rsid w:val="004A6F47"/>
    <w:rsid w:val="004A715C"/>
    <w:rsid w:val="004A735C"/>
    <w:rsid w:val="004A748D"/>
    <w:rsid w:val="004A7ACC"/>
    <w:rsid w:val="004B0109"/>
    <w:rsid w:val="004B0407"/>
    <w:rsid w:val="004B175E"/>
    <w:rsid w:val="004B2AE5"/>
    <w:rsid w:val="004B2F7E"/>
    <w:rsid w:val="004B37C7"/>
    <w:rsid w:val="004B3BBA"/>
    <w:rsid w:val="004B3C5E"/>
    <w:rsid w:val="004B3CDA"/>
    <w:rsid w:val="004B4835"/>
    <w:rsid w:val="004B4A0B"/>
    <w:rsid w:val="004B4F4E"/>
    <w:rsid w:val="004B59AB"/>
    <w:rsid w:val="004B5B3B"/>
    <w:rsid w:val="004B5DBA"/>
    <w:rsid w:val="004B6045"/>
    <w:rsid w:val="004B66E3"/>
    <w:rsid w:val="004B6BFC"/>
    <w:rsid w:val="004B6FF7"/>
    <w:rsid w:val="004B7206"/>
    <w:rsid w:val="004B7EB3"/>
    <w:rsid w:val="004C0001"/>
    <w:rsid w:val="004C035F"/>
    <w:rsid w:val="004C0E89"/>
    <w:rsid w:val="004C13BA"/>
    <w:rsid w:val="004C161D"/>
    <w:rsid w:val="004C1859"/>
    <w:rsid w:val="004C1AD8"/>
    <w:rsid w:val="004C1F32"/>
    <w:rsid w:val="004C2565"/>
    <w:rsid w:val="004C261D"/>
    <w:rsid w:val="004C282C"/>
    <w:rsid w:val="004C2E9D"/>
    <w:rsid w:val="004C336B"/>
    <w:rsid w:val="004C3B21"/>
    <w:rsid w:val="004C3F4F"/>
    <w:rsid w:val="004C411A"/>
    <w:rsid w:val="004C4A66"/>
    <w:rsid w:val="004C4E5C"/>
    <w:rsid w:val="004C5252"/>
    <w:rsid w:val="004C59A4"/>
    <w:rsid w:val="004C62B2"/>
    <w:rsid w:val="004C6817"/>
    <w:rsid w:val="004C6A65"/>
    <w:rsid w:val="004C7804"/>
    <w:rsid w:val="004C79E6"/>
    <w:rsid w:val="004C7C7F"/>
    <w:rsid w:val="004C7FAC"/>
    <w:rsid w:val="004D0155"/>
    <w:rsid w:val="004D0BCB"/>
    <w:rsid w:val="004D1700"/>
    <w:rsid w:val="004D1792"/>
    <w:rsid w:val="004D19BC"/>
    <w:rsid w:val="004D1F80"/>
    <w:rsid w:val="004D2FE6"/>
    <w:rsid w:val="004D378A"/>
    <w:rsid w:val="004D466E"/>
    <w:rsid w:val="004D47A3"/>
    <w:rsid w:val="004D5022"/>
    <w:rsid w:val="004D566E"/>
    <w:rsid w:val="004D6012"/>
    <w:rsid w:val="004D65BF"/>
    <w:rsid w:val="004D6C46"/>
    <w:rsid w:val="004D6DF8"/>
    <w:rsid w:val="004D75E1"/>
    <w:rsid w:val="004E04E3"/>
    <w:rsid w:val="004E073C"/>
    <w:rsid w:val="004E0C52"/>
    <w:rsid w:val="004E13CB"/>
    <w:rsid w:val="004E13E0"/>
    <w:rsid w:val="004E1D5F"/>
    <w:rsid w:val="004E30F2"/>
    <w:rsid w:val="004E334F"/>
    <w:rsid w:val="004E3BED"/>
    <w:rsid w:val="004E44CE"/>
    <w:rsid w:val="004E45DD"/>
    <w:rsid w:val="004E4ECF"/>
    <w:rsid w:val="004E523C"/>
    <w:rsid w:val="004E53DB"/>
    <w:rsid w:val="004E58C1"/>
    <w:rsid w:val="004E68D8"/>
    <w:rsid w:val="004E6C78"/>
    <w:rsid w:val="004E70AA"/>
    <w:rsid w:val="004E76C3"/>
    <w:rsid w:val="004E790A"/>
    <w:rsid w:val="004E7DAC"/>
    <w:rsid w:val="004F0533"/>
    <w:rsid w:val="004F0F66"/>
    <w:rsid w:val="004F0F85"/>
    <w:rsid w:val="004F1781"/>
    <w:rsid w:val="004F1CE2"/>
    <w:rsid w:val="004F232E"/>
    <w:rsid w:val="004F2722"/>
    <w:rsid w:val="004F2A8E"/>
    <w:rsid w:val="004F3421"/>
    <w:rsid w:val="004F3FC1"/>
    <w:rsid w:val="004F44AC"/>
    <w:rsid w:val="004F4E50"/>
    <w:rsid w:val="004F5F7B"/>
    <w:rsid w:val="004F6025"/>
    <w:rsid w:val="00500218"/>
    <w:rsid w:val="005005DF"/>
    <w:rsid w:val="00501101"/>
    <w:rsid w:val="00501627"/>
    <w:rsid w:val="0050186F"/>
    <w:rsid w:val="005023D4"/>
    <w:rsid w:val="0050254C"/>
    <w:rsid w:val="00502F1A"/>
    <w:rsid w:val="00503460"/>
    <w:rsid w:val="005039E4"/>
    <w:rsid w:val="005049AA"/>
    <w:rsid w:val="00504C43"/>
    <w:rsid w:val="00504D33"/>
    <w:rsid w:val="00506660"/>
    <w:rsid w:val="00507C06"/>
    <w:rsid w:val="005105DB"/>
    <w:rsid w:val="00510DB0"/>
    <w:rsid w:val="00510FCF"/>
    <w:rsid w:val="00511094"/>
    <w:rsid w:val="00511E16"/>
    <w:rsid w:val="005152E5"/>
    <w:rsid w:val="00515386"/>
    <w:rsid w:val="005162A3"/>
    <w:rsid w:val="005169E2"/>
    <w:rsid w:val="00516F4A"/>
    <w:rsid w:val="00517720"/>
    <w:rsid w:val="00517841"/>
    <w:rsid w:val="00517ED0"/>
    <w:rsid w:val="005201A7"/>
    <w:rsid w:val="005206C1"/>
    <w:rsid w:val="00521742"/>
    <w:rsid w:val="00522235"/>
    <w:rsid w:val="005225BB"/>
    <w:rsid w:val="00522DE3"/>
    <w:rsid w:val="00524265"/>
    <w:rsid w:val="005249CD"/>
    <w:rsid w:val="00524B9F"/>
    <w:rsid w:val="00525361"/>
    <w:rsid w:val="005268FB"/>
    <w:rsid w:val="0052708A"/>
    <w:rsid w:val="00527C27"/>
    <w:rsid w:val="00527FA1"/>
    <w:rsid w:val="0053004E"/>
    <w:rsid w:val="005300C5"/>
    <w:rsid w:val="005301C1"/>
    <w:rsid w:val="005301FD"/>
    <w:rsid w:val="00530486"/>
    <w:rsid w:val="00530F1B"/>
    <w:rsid w:val="00531A5A"/>
    <w:rsid w:val="00532A2E"/>
    <w:rsid w:val="00532D05"/>
    <w:rsid w:val="00532EBB"/>
    <w:rsid w:val="00533380"/>
    <w:rsid w:val="005334B7"/>
    <w:rsid w:val="00533D95"/>
    <w:rsid w:val="005348E2"/>
    <w:rsid w:val="00535BBC"/>
    <w:rsid w:val="00535F68"/>
    <w:rsid w:val="00536B16"/>
    <w:rsid w:val="005371DB"/>
    <w:rsid w:val="00537367"/>
    <w:rsid w:val="005376E7"/>
    <w:rsid w:val="0054095E"/>
    <w:rsid w:val="00541101"/>
    <w:rsid w:val="00541803"/>
    <w:rsid w:val="00541D87"/>
    <w:rsid w:val="00542414"/>
    <w:rsid w:val="005424E1"/>
    <w:rsid w:val="005438E7"/>
    <w:rsid w:val="00543BE7"/>
    <w:rsid w:val="00543CDF"/>
    <w:rsid w:val="00544387"/>
    <w:rsid w:val="005444EE"/>
    <w:rsid w:val="00544639"/>
    <w:rsid w:val="00545CD6"/>
    <w:rsid w:val="00547E29"/>
    <w:rsid w:val="00547ED0"/>
    <w:rsid w:val="00547FBF"/>
    <w:rsid w:val="00547FE3"/>
    <w:rsid w:val="00550440"/>
    <w:rsid w:val="00551C51"/>
    <w:rsid w:val="00551DEA"/>
    <w:rsid w:val="00552840"/>
    <w:rsid w:val="00552BE0"/>
    <w:rsid w:val="00553751"/>
    <w:rsid w:val="005539C5"/>
    <w:rsid w:val="00553C1E"/>
    <w:rsid w:val="00555A16"/>
    <w:rsid w:val="00556793"/>
    <w:rsid w:val="00556869"/>
    <w:rsid w:val="0055689C"/>
    <w:rsid w:val="00556A50"/>
    <w:rsid w:val="00557297"/>
    <w:rsid w:val="00560950"/>
    <w:rsid w:val="00560B9A"/>
    <w:rsid w:val="00560CCF"/>
    <w:rsid w:val="005612D7"/>
    <w:rsid w:val="00561329"/>
    <w:rsid w:val="00561367"/>
    <w:rsid w:val="00561CB1"/>
    <w:rsid w:val="0056260D"/>
    <w:rsid w:val="0056316F"/>
    <w:rsid w:val="00564FFB"/>
    <w:rsid w:val="00565228"/>
    <w:rsid w:val="005659F3"/>
    <w:rsid w:val="00565E44"/>
    <w:rsid w:val="00566030"/>
    <w:rsid w:val="00566366"/>
    <w:rsid w:val="005666C1"/>
    <w:rsid w:val="00566908"/>
    <w:rsid w:val="005677A5"/>
    <w:rsid w:val="005706F1"/>
    <w:rsid w:val="00570889"/>
    <w:rsid w:val="00571770"/>
    <w:rsid w:val="00571C7A"/>
    <w:rsid w:val="00572011"/>
    <w:rsid w:val="005725D0"/>
    <w:rsid w:val="00573508"/>
    <w:rsid w:val="00573F11"/>
    <w:rsid w:val="00574547"/>
    <w:rsid w:val="005752B5"/>
    <w:rsid w:val="005756EF"/>
    <w:rsid w:val="005759AA"/>
    <w:rsid w:val="00576155"/>
    <w:rsid w:val="0057615B"/>
    <w:rsid w:val="00576AEA"/>
    <w:rsid w:val="00576D31"/>
    <w:rsid w:val="00576FCC"/>
    <w:rsid w:val="00577CCC"/>
    <w:rsid w:val="00580059"/>
    <w:rsid w:val="005800EE"/>
    <w:rsid w:val="005802DA"/>
    <w:rsid w:val="00580ADA"/>
    <w:rsid w:val="00580EEB"/>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87EF3"/>
    <w:rsid w:val="005906CF"/>
    <w:rsid w:val="00590935"/>
    <w:rsid w:val="00590F96"/>
    <w:rsid w:val="0059266C"/>
    <w:rsid w:val="00592892"/>
    <w:rsid w:val="005928EE"/>
    <w:rsid w:val="00593534"/>
    <w:rsid w:val="005937A6"/>
    <w:rsid w:val="00593E25"/>
    <w:rsid w:val="00593FAE"/>
    <w:rsid w:val="005943D1"/>
    <w:rsid w:val="005965AE"/>
    <w:rsid w:val="005977AA"/>
    <w:rsid w:val="00597E7D"/>
    <w:rsid w:val="00597E9D"/>
    <w:rsid w:val="005A0515"/>
    <w:rsid w:val="005A0A6A"/>
    <w:rsid w:val="005A0CEE"/>
    <w:rsid w:val="005A0DD7"/>
    <w:rsid w:val="005A11C8"/>
    <w:rsid w:val="005A16E7"/>
    <w:rsid w:val="005A182E"/>
    <w:rsid w:val="005A1AC6"/>
    <w:rsid w:val="005A27FF"/>
    <w:rsid w:val="005A2ED5"/>
    <w:rsid w:val="005A4246"/>
    <w:rsid w:val="005A50E0"/>
    <w:rsid w:val="005A59DA"/>
    <w:rsid w:val="005A5A02"/>
    <w:rsid w:val="005A6023"/>
    <w:rsid w:val="005A6D20"/>
    <w:rsid w:val="005A70C5"/>
    <w:rsid w:val="005A79F9"/>
    <w:rsid w:val="005A7E15"/>
    <w:rsid w:val="005B00A1"/>
    <w:rsid w:val="005B04F9"/>
    <w:rsid w:val="005B054E"/>
    <w:rsid w:val="005B0AE7"/>
    <w:rsid w:val="005B0DF9"/>
    <w:rsid w:val="005B12C2"/>
    <w:rsid w:val="005B1CD9"/>
    <w:rsid w:val="005B27E6"/>
    <w:rsid w:val="005B2950"/>
    <w:rsid w:val="005B3C65"/>
    <w:rsid w:val="005B3CB3"/>
    <w:rsid w:val="005B4066"/>
    <w:rsid w:val="005B44BD"/>
    <w:rsid w:val="005B49EC"/>
    <w:rsid w:val="005B582A"/>
    <w:rsid w:val="005B5F98"/>
    <w:rsid w:val="005B6C4A"/>
    <w:rsid w:val="005B6CB2"/>
    <w:rsid w:val="005B7593"/>
    <w:rsid w:val="005C04CC"/>
    <w:rsid w:val="005C0F8F"/>
    <w:rsid w:val="005C225E"/>
    <w:rsid w:val="005C259A"/>
    <w:rsid w:val="005C2C33"/>
    <w:rsid w:val="005C50F6"/>
    <w:rsid w:val="005D01CC"/>
    <w:rsid w:val="005D2386"/>
    <w:rsid w:val="005D37D0"/>
    <w:rsid w:val="005D39ED"/>
    <w:rsid w:val="005D4F25"/>
    <w:rsid w:val="005D4F61"/>
    <w:rsid w:val="005D50FC"/>
    <w:rsid w:val="005D653F"/>
    <w:rsid w:val="005D676A"/>
    <w:rsid w:val="005E0E4E"/>
    <w:rsid w:val="005E18F0"/>
    <w:rsid w:val="005E242F"/>
    <w:rsid w:val="005E2994"/>
    <w:rsid w:val="005E29D3"/>
    <w:rsid w:val="005E2D8A"/>
    <w:rsid w:val="005E339B"/>
    <w:rsid w:val="005E3C88"/>
    <w:rsid w:val="005E473C"/>
    <w:rsid w:val="005E494D"/>
    <w:rsid w:val="005E51B0"/>
    <w:rsid w:val="005E5B7A"/>
    <w:rsid w:val="005E62B8"/>
    <w:rsid w:val="005E63AB"/>
    <w:rsid w:val="005E69C1"/>
    <w:rsid w:val="005E71BA"/>
    <w:rsid w:val="005E75FD"/>
    <w:rsid w:val="005E7702"/>
    <w:rsid w:val="005E7D5A"/>
    <w:rsid w:val="005F0B37"/>
    <w:rsid w:val="005F0D3A"/>
    <w:rsid w:val="005F145A"/>
    <w:rsid w:val="005F1C67"/>
    <w:rsid w:val="005F1E28"/>
    <w:rsid w:val="005F1E7D"/>
    <w:rsid w:val="005F2910"/>
    <w:rsid w:val="005F2FFE"/>
    <w:rsid w:val="005F3211"/>
    <w:rsid w:val="005F3F77"/>
    <w:rsid w:val="005F43F9"/>
    <w:rsid w:val="005F4D03"/>
    <w:rsid w:val="005F5247"/>
    <w:rsid w:val="005F534F"/>
    <w:rsid w:val="005F58C0"/>
    <w:rsid w:val="005F66BB"/>
    <w:rsid w:val="005F6F0D"/>
    <w:rsid w:val="005F7072"/>
    <w:rsid w:val="005F7226"/>
    <w:rsid w:val="005F766B"/>
    <w:rsid w:val="006000C8"/>
    <w:rsid w:val="006006FB"/>
    <w:rsid w:val="00601BCA"/>
    <w:rsid w:val="0060245F"/>
    <w:rsid w:val="00602A88"/>
    <w:rsid w:val="0060357A"/>
    <w:rsid w:val="0060408A"/>
    <w:rsid w:val="00604D69"/>
    <w:rsid w:val="0060511D"/>
    <w:rsid w:val="006053AD"/>
    <w:rsid w:val="006058E1"/>
    <w:rsid w:val="00605F19"/>
    <w:rsid w:val="00606075"/>
    <w:rsid w:val="0060680D"/>
    <w:rsid w:val="00610200"/>
    <w:rsid w:val="00610837"/>
    <w:rsid w:val="00611CB2"/>
    <w:rsid w:val="0061295C"/>
    <w:rsid w:val="00612AFE"/>
    <w:rsid w:val="006160B8"/>
    <w:rsid w:val="00616706"/>
    <w:rsid w:val="006168AB"/>
    <w:rsid w:val="00616C65"/>
    <w:rsid w:val="00616F85"/>
    <w:rsid w:val="00617C12"/>
    <w:rsid w:val="006206BD"/>
    <w:rsid w:val="006206D9"/>
    <w:rsid w:val="00621232"/>
    <w:rsid w:val="006215D0"/>
    <w:rsid w:val="006216DD"/>
    <w:rsid w:val="006216F1"/>
    <w:rsid w:val="00621AB1"/>
    <w:rsid w:val="006222B9"/>
    <w:rsid w:val="00622A95"/>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1826"/>
    <w:rsid w:val="00631F9A"/>
    <w:rsid w:val="0063209B"/>
    <w:rsid w:val="00633770"/>
    <w:rsid w:val="006339C3"/>
    <w:rsid w:val="00633C15"/>
    <w:rsid w:val="006341A0"/>
    <w:rsid w:val="006343C3"/>
    <w:rsid w:val="00634779"/>
    <w:rsid w:val="006348EA"/>
    <w:rsid w:val="00634B88"/>
    <w:rsid w:val="006352FA"/>
    <w:rsid w:val="00636D0D"/>
    <w:rsid w:val="006371AE"/>
    <w:rsid w:val="006373F4"/>
    <w:rsid w:val="0063795B"/>
    <w:rsid w:val="006406CA"/>
    <w:rsid w:val="0064299C"/>
    <w:rsid w:val="00642BB7"/>
    <w:rsid w:val="00642D48"/>
    <w:rsid w:val="006436ED"/>
    <w:rsid w:val="00644F83"/>
    <w:rsid w:val="006452B7"/>
    <w:rsid w:val="006453AD"/>
    <w:rsid w:val="00645A97"/>
    <w:rsid w:val="00645E0E"/>
    <w:rsid w:val="00645EF6"/>
    <w:rsid w:val="00646DEF"/>
    <w:rsid w:val="00647EC6"/>
    <w:rsid w:val="006503E6"/>
    <w:rsid w:val="006511E8"/>
    <w:rsid w:val="006511F0"/>
    <w:rsid w:val="00651840"/>
    <w:rsid w:val="00651D16"/>
    <w:rsid w:val="006521E2"/>
    <w:rsid w:val="00652295"/>
    <w:rsid w:val="006539DC"/>
    <w:rsid w:val="00653FF1"/>
    <w:rsid w:val="00654155"/>
    <w:rsid w:val="006542ED"/>
    <w:rsid w:val="00654909"/>
    <w:rsid w:val="00654A9F"/>
    <w:rsid w:val="00655031"/>
    <w:rsid w:val="00656016"/>
    <w:rsid w:val="006567E6"/>
    <w:rsid w:val="0065765C"/>
    <w:rsid w:val="006579DF"/>
    <w:rsid w:val="00660C35"/>
    <w:rsid w:val="00661303"/>
    <w:rsid w:val="006618EE"/>
    <w:rsid w:val="00663BE1"/>
    <w:rsid w:val="006640F1"/>
    <w:rsid w:val="006641AD"/>
    <w:rsid w:val="006647AE"/>
    <w:rsid w:val="00664CFC"/>
    <w:rsid w:val="00664EF4"/>
    <w:rsid w:val="006659F1"/>
    <w:rsid w:val="00665B56"/>
    <w:rsid w:val="00665DE5"/>
    <w:rsid w:val="0066616A"/>
    <w:rsid w:val="00666DD9"/>
    <w:rsid w:val="00667C4F"/>
    <w:rsid w:val="00671508"/>
    <w:rsid w:val="00671937"/>
    <w:rsid w:val="00671BA0"/>
    <w:rsid w:val="00671E0B"/>
    <w:rsid w:val="006727D1"/>
    <w:rsid w:val="00673AAC"/>
    <w:rsid w:val="00673B14"/>
    <w:rsid w:val="00673B6F"/>
    <w:rsid w:val="00673C52"/>
    <w:rsid w:val="0067561B"/>
    <w:rsid w:val="00675B25"/>
    <w:rsid w:val="00675C23"/>
    <w:rsid w:val="00675E96"/>
    <w:rsid w:val="00677A64"/>
    <w:rsid w:val="00677E7D"/>
    <w:rsid w:val="0068052C"/>
    <w:rsid w:val="00680934"/>
    <w:rsid w:val="00680B9B"/>
    <w:rsid w:val="00680BA0"/>
    <w:rsid w:val="006810CC"/>
    <w:rsid w:val="00681267"/>
    <w:rsid w:val="00681E48"/>
    <w:rsid w:val="00682712"/>
    <w:rsid w:val="0068292D"/>
    <w:rsid w:val="00683304"/>
    <w:rsid w:val="00683704"/>
    <w:rsid w:val="00683953"/>
    <w:rsid w:val="00683ADE"/>
    <w:rsid w:val="00683D79"/>
    <w:rsid w:val="0068432A"/>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4291"/>
    <w:rsid w:val="00694E88"/>
    <w:rsid w:val="00695758"/>
    <w:rsid w:val="006957BB"/>
    <w:rsid w:val="00696334"/>
    <w:rsid w:val="00696AE6"/>
    <w:rsid w:val="00696DCC"/>
    <w:rsid w:val="006977C5"/>
    <w:rsid w:val="00697C5D"/>
    <w:rsid w:val="00697D7B"/>
    <w:rsid w:val="006A0161"/>
    <w:rsid w:val="006A1747"/>
    <w:rsid w:val="006A19E7"/>
    <w:rsid w:val="006A23B7"/>
    <w:rsid w:val="006A251B"/>
    <w:rsid w:val="006A29E3"/>
    <w:rsid w:val="006A308C"/>
    <w:rsid w:val="006A3E11"/>
    <w:rsid w:val="006A4026"/>
    <w:rsid w:val="006A4F06"/>
    <w:rsid w:val="006A51F7"/>
    <w:rsid w:val="006A55DF"/>
    <w:rsid w:val="006A5838"/>
    <w:rsid w:val="006A6117"/>
    <w:rsid w:val="006A641B"/>
    <w:rsid w:val="006A6996"/>
    <w:rsid w:val="006A7D0E"/>
    <w:rsid w:val="006A7EF3"/>
    <w:rsid w:val="006A7FE2"/>
    <w:rsid w:val="006B0193"/>
    <w:rsid w:val="006B0F44"/>
    <w:rsid w:val="006B1C30"/>
    <w:rsid w:val="006B1E72"/>
    <w:rsid w:val="006B20E8"/>
    <w:rsid w:val="006B2504"/>
    <w:rsid w:val="006B263F"/>
    <w:rsid w:val="006B288D"/>
    <w:rsid w:val="006B3845"/>
    <w:rsid w:val="006B3EA1"/>
    <w:rsid w:val="006B3F56"/>
    <w:rsid w:val="006B4229"/>
    <w:rsid w:val="006B4B3F"/>
    <w:rsid w:val="006B537F"/>
    <w:rsid w:val="006B5B08"/>
    <w:rsid w:val="006B5E23"/>
    <w:rsid w:val="006B5E30"/>
    <w:rsid w:val="006B6B9E"/>
    <w:rsid w:val="006B7384"/>
    <w:rsid w:val="006B7AAB"/>
    <w:rsid w:val="006C0F97"/>
    <w:rsid w:val="006C2080"/>
    <w:rsid w:val="006C2367"/>
    <w:rsid w:val="006C23EF"/>
    <w:rsid w:val="006C2C35"/>
    <w:rsid w:val="006C2C6E"/>
    <w:rsid w:val="006C2FA6"/>
    <w:rsid w:val="006C4C73"/>
    <w:rsid w:val="006C4E38"/>
    <w:rsid w:val="006C5928"/>
    <w:rsid w:val="006C5CDD"/>
    <w:rsid w:val="006C6AC7"/>
    <w:rsid w:val="006C79CB"/>
    <w:rsid w:val="006C7C2C"/>
    <w:rsid w:val="006D0F1D"/>
    <w:rsid w:val="006D1E9F"/>
    <w:rsid w:val="006D285C"/>
    <w:rsid w:val="006D3177"/>
    <w:rsid w:val="006D32E9"/>
    <w:rsid w:val="006D3D91"/>
    <w:rsid w:val="006D3ED3"/>
    <w:rsid w:val="006D53F7"/>
    <w:rsid w:val="006D59AC"/>
    <w:rsid w:val="006D638B"/>
    <w:rsid w:val="006D6926"/>
    <w:rsid w:val="006D6F9D"/>
    <w:rsid w:val="006D7469"/>
    <w:rsid w:val="006D7553"/>
    <w:rsid w:val="006D7A11"/>
    <w:rsid w:val="006E04F0"/>
    <w:rsid w:val="006E17FA"/>
    <w:rsid w:val="006E2B29"/>
    <w:rsid w:val="006E2B85"/>
    <w:rsid w:val="006E2C61"/>
    <w:rsid w:val="006E3C01"/>
    <w:rsid w:val="006E4298"/>
    <w:rsid w:val="006E4926"/>
    <w:rsid w:val="006E4E4A"/>
    <w:rsid w:val="006E4EB1"/>
    <w:rsid w:val="006E558E"/>
    <w:rsid w:val="006E5C9D"/>
    <w:rsid w:val="006E5CAF"/>
    <w:rsid w:val="006E66D6"/>
    <w:rsid w:val="006E6873"/>
    <w:rsid w:val="006E6CD6"/>
    <w:rsid w:val="006E6E20"/>
    <w:rsid w:val="006E7553"/>
    <w:rsid w:val="006E7CBA"/>
    <w:rsid w:val="006E7D0F"/>
    <w:rsid w:val="006F008B"/>
    <w:rsid w:val="006F06DB"/>
    <w:rsid w:val="006F07DA"/>
    <w:rsid w:val="006F117C"/>
    <w:rsid w:val="006F209C"/>
    <w:rsid w:val="006F24C1"/>
    <w:rsid w:val="006F264A"/>
    <w:rsid w:val="006F32C8"/>
    <w:rsid w:val="006F39F9"/>
    <w:rsid w:val="006F554F"/>
    <w:rsid w:val="006F5BAD"/>
    <w:rsid w:val="006F5C74"/>
    <w:rsid w:val="006F6057"/>
    <w:rsid w:val="006F71C3"/>
    <w:rsid w:val="006F7594"/>
    <w:rsid w:val="006F7A85"/>
    <w:rsid w:val="006F7E26"/>
    <w:rsid w:val="00700BAD"/>
    <w:rsid w:val="00700C89"/>
    <w:rsid w:val="00702028"/>
    <w:rsid w:val="00703C18"/>
    <w:rsid w:val="0070442C"/>
    <w:rsid w:val="00704439"/>
    <w:rsid w:val="00704B59"/>
    <w:rsid w:val="00705D2A"/>
    <w:rsid w:val="00706370"/>
    <w:rsid w:val="0070650C"/>
    <w:rsid w:val="007069A5"/>
    <w:rsid w:val="00706BE0"/>
    <w:rsid w:val="00706DDB"/>
    <w:rsid w:val="00707245"/>
    <w:rsid w:val="00707326"/>
    <w:rsid w:val="00707EAB"/>
    <w:rsid w:val="00710668"/>
    <w:rsid w:val="007107CF"/>
    <w:rsid w:val="00711E96"/>
    <w:rsid w:val="00712398"/>
    <w:rsid w:val="00712451"/>
    <w:rsid w:val="007128E6"/>
    <w:rsid w:val="00712D12"/>
    <w:rsid w:val="00713254"/>
    <w:rsid w:val="0071381E"/>
    <w:rsid w:val="00713B77"/>
    <w:rsid w:val="00713FB9"/>
    <w:rsid w:val="007142A4"/>
    <w:rsid w:val="0071491B"/>
    <w:rsid w:val="00714C2F"/>
    <w:rsid w:val="00714DBE"/>
    <w:rsid w:val="00716150"/>
    <w:rsid w:val="00716285"/>
    <w:rsid w:val="007166F4"/>
    <w:rsid w:val="0071672F"/>
    <w:rsid w:val="0071737A"/>
    <w:rsid w:val="0071760E"/>
    <w:rsid w:val="00720B4C"/>
    <w:rsid w:val="00721786"/>
    <w:rsid w:val="00721DC3"/>
    <w:rsid w:val="00721EE7"/>
    <w:rsid w:val="00721F17"/>
    <w:rsid w:val="0072205D"/>
    <w:rsid w:val="007223BC"/>
    <w:rsid w:val="00722942"/>
    <w:rsid w:val="00722A7B"/>
    <w:rsid w:val="00722C84"/>
    <w:rsid w:val="00723476"/>
    <w:rsid w:val="00724612"/>
    <w:rsid w:val="007250AB"/>
    <w:rsid w:val="00725273"/>
    <w:rsid w:val="0072534A"/>
    <w:rsid w:val="007257F0"/>
    <w:rsid w:val="007258EA"/>
    <w:rsid w:val="0072615C"/>
    <w:rsid w:val="007265B5"/>
    <w:rsid w:val="0072698A"/>
    <w:rsid w:val="00726A58"/>
    <w:rsid w:val="00726D85"/>
    <w:rsid w:val="007276D0"/>
    <w:rsid w:val="00727F15"/>
    <w:rsid w:val="007301AE"/>
    <w:rsid w:val="007313D8"/>
    <w:rsid w:val="007319FC"/>
    <w:rsid w:val="00733203"/>
    <w:rsid w:val="007332DE"/>
    <w:rsid w:val="00734264"/>
    <w:rsid w:val="007344C9"/>
    <w:rsid w:val="00734597"/>
    <w:rsid w:val="007346A1"/>
    <w:rsid w:val="00734711"/>
    <w:rsid w:val="007349D7"/>
    <w:rsid w:val="0073526A"/>
    <w:rsid w:val="00735AA5"/>
    <w:rsid w:val="00736DDB"/>
    <w:rsid w:val="00740067"/>
    <w:rsid w:val="007409BB"/>
    <w:rsid w:val="00740F2F"/>
    <w:rsid w:val="00741230"/>
    <w:rsid w:val="00741337"/>
    <w:rsid w:val="007417D9"/>
    <w:rsid w:val="00741D7A"/>
    <w:rsid w:val="00742088"/>
    <w:rsid w:val="0074210C"/>
    <w:rsid w:val="00742972"/>
    <w:rsid w:val="00742F6F"/>
    <w:rsid w:val="00743799"/>
    <w:rsid w:val="00743D48"/>
    <w:rsid w:val="007443E3"/>
    <w:rsid w:val="00744E47"/>
    <w:rsid w:val="00744F4A"/>
    <w:rsid w:val="00745549"/>
    <w:rsid w:val="0074635C"/>
    <w:rsid w:val="00746FA8"/>
    <w:rsid w:val="00747885"/>
    <w:rsid w:val="00747AD1"/>
    <w:rsid w:val="00750234"/>
    <w:rsid w:val="00750523"/>
    <w:rsid w:val="007505E9"/>
    <w:rsid w:val="00750DD0"/>
    <w:rsid w:val="00750FC3"/>
    <w:rsid w:val="0075143F"/>
    <w:rsid w:val="00751BCE"/>
    <w:rsid w:val="00753F92"/>
    <w:rsid w:val="007543D5"/>
    <w:rsid w:val="00754A49"/>
    <w:rsid w:val="00754FEC"/>
    <w:rsid w:val="0075564C"/>
    <w:rsid w:val="0075701A"/>
    <w:rsid w:val="00757550"/>
    <w:rsid w:val="0075759A"/>
    <w:rsid w:val="00757AB7"/>
    <w:rsid w:val="0076069A"/>
    <w:rsid w:val="00761442"/>
    <w:rsid w:val="00761BAD"/>
    <w:rsid w:val="00761C9A"/>
    <w:rsid w:val="00761EB7"/>
    <w:rsid w:val="00762773"/>
    <w:rsid w:val="0076382A"/>
    <w:rsid w:val="00763847"/>
    <w:rsid w:val="007638D4"/>
    <w:rsid w:val="007639CD"/>
    <w:rsid w:val="00764121"/>
    <w:rsid w:val="007642B5"/>
    <w:rsid w:val="0076599A"/>
    <w:rsid w:val="00765F15"/>
    <w:rsid w:val="0076686E"/>
    <w:rsid w:val="00766C8B"/>
    <w:rsid w:val="00767857"/>
    <w:rsid w:val="0077102F"/>
    <w:rsid w:val="00771035"/>
    <w:rsid w:val="0077124B"/>
    <w:rsid w:val="0077128D"/>
    <w:rsid w:val="00771589"/>
    <w:rsid w:val="00771606"/>
    <w:rsid w:val="007719A7"/>
    <w:rsid w:val="00771B2A"/>
    <w:rsid w:val="00771B8A"/>
    <w:rsid w:val="00772670"/>
    <w:rsid w:val="00772EA9"/>
    <w:rsid w:val="00773CF2"/>
    <w:rsid w:val="007745C3"/>
    <w:rsid w:val="007747C1"/>
    <w:rsid w:val="0077570C"/>
    <w:rsid w:val="007759C0"/>
    <w:rsid w:val="00775EC6"/>
    <w:rsid w:val="00776416"/>
    <w:rsid w:val="00777486"/>
    <w:rsid w:val="00780897"/>
    <w:rsid w:val="007809C0"/>
    <w:rsid w:val="00781A6B"/>
    <w:rsid w:val="00781ED7"/>
    <w:rsid w:val="00782415"/>
    <w:rsid w:val="0078243F"/>
    <w:rsid w:val="0078259F"/>
    <w:rsid w:val="00782D8A"/>
    <w:rsid w:val="00783B5F"/>
    <w:rsid w:val="00783D25"/>
    <w:rsid w:val="00783EDA"/>
    <w:rsid w:val="00783F6B"/>
    <w:rsid w:val="0078654F"/>
    <w:rsid w:val="007869D4"/>
    <w:rsid w:val="00786B8E"/>
    <w:rsid w:val="00787357"/>
    <w:rsid w:val="00787482"/>
    <w:rsid w:val="00787612"/>
    <w:rsid w:val="00787D20"/>
    <w:rsid w:val="00787D86"/>
    <w:rsid w:val="00790692"/>
    <w:rsid w:val="00791065"/>
    <w:rsid w:val="00793067"/>
    <w:rsid w:val="0079323E"/>
    <w:rsid w:val="00793CC9"/>
    <w:rsid w:val="00794AE6"/>
    <w:rsid w:val="00794C45"/>
    <w:rsid w:val="00794F9A"/>
    <w:rsid w:val="00796820"/>
    <w:rsid w:val="00796C6A"/>
    <w:rsid w:val="00796E4B"/>
    <w:rsid w:val="0079739A"/>
    <w:rsid w:val="007A2110"/>
    <w:rsid w:val="007A27CD"/>
    <w:rsid w:val="007A307A"/>
    <w:rsid w:val="007A3A3A"/>
    <w:rsid w:val="007A3F50"/>
    <w:rsid w:val="007A4046"/>
    <w:rsid w:val="007A44F5"/>
    <w:rsid w:val="007A4C2D"/>
    <w:rsid w:val="007A4C2F"/>
    <w:rsid w:val="007A52DC"/>
    <w:rsid w:val="007A5897"/>
    <w:rsid w:val="007A591A"/>
    <w:rsid w:val="007A5CC0"/>
    <w:rsid w:val="007A6D67"/>
    <w:rsid w:val="007A7404"/>
    <w:rsid w:val="007B0B23"/>
    <w:rsid w:val="007B0DDC"/>
    <w:rsid w:val="007B1515"/>
    <w:rsid w:val="007B1595"/>
    <w:rsid w:val="007B1756"/>
    <w:rsid w:val="007B1882"/>
    <w:rsid w:val="007B2A43"/>
    <w:rsid w:val="007B2A46"/>
    <w:rsid w:val="007B30BA"/>
    <w:rsid w:val="007B3191"/>
    <w:rsid w:val="007B3EFB"/>
    <w:rsid w:val="007B4B53"/>
    <w:rsid w:val="007B5933"/>
    <w:rsid w:val="007B78F7"/>
    <w:rsid w:val="007B7EF3"/>
    <w:rsid w:val="007C03B6"/>
    <w:rsid w:val="007C13CF"/>
    <w:rsid w:val="007C1E0B"/>
    <w:rsid w:val="007C1F07"/>
    <w:rsid w:val="007C2C2E"/>
    <w:rsid w:val="007C2FCD"/>
    <w:rsid w:val="007C35B4"/>
    <w:rsid w:val="007C53BC"/>
    <w:rsid w:val="007C5771"/>
    <w:rsid w:val="007C5A4E"/>
    <w:rsid w:val="007C5B41"/>
    <w:rsid w:val="007C5CDD"/>
    <w:rsid w:val="007C6797"/>
    <w:rsid w:val="007C6C6D"/>
    <w:rsid w:val="007C7224"/>
    <w:rsid w:val="007C7A6C"/>
    <w:rsid w:val="007D0145"/>
    <w:rsid w:val="007D0DCC"/>
    <w:rsid w:val="007D11D5"/>
    <w:rsid w:val="007D13C8"/>
    <w:rsid w:val="007D23CE"/>
    <w:rsid w:val="007D2C53"/>
    <w:rsid w:val="007D2F61"/>
    <w:rsid w:val="007D30BA"/>
    <w:rsid w:val="007D367D"/>
    <w:rsid w:val="007D58F9"/>
    <w:rsid w:val="007D59D8"/>
    <w:rsid w:val="007D5C55"/>
    <w:rsid w:val="007D631C"/>
    <w:rsid w:val="007D73E8"/>
    <w:rsid w:val="007E0242"/>
    <w:rsid w:val="007E0E6D"/>
    <w:rsid w:val="007E1828"/>
    <w:rsid w:val="007E21E4"/>
    <w:rsid w:val="007E2732"/>
    <w:rsid w:val="007E2C1C"/>
    <w:rsid w:val="007E2CD2"/>
    <w:rsid w:val="007E2F81"/>
    <w:rsid w:val="007E312D"/>
    <w:rsid w:val="007E3202"/>
    <w:rsid w:val="007E38BB"/>
    <w:rsid w:val="007E3FBB"/>
    <w:rsid w:val="007E54FD"/>
    <w:rsid w:val="007E554A"/>
    <w:rsid w:val="007E6FCE"/>
    <w:rsid w:val="007E7172"/>
    <w:rsid w:val="007E7B8F"/>
    <w:rsid w:val="007E7BD1"/>
    <w:rsid w:val="007F001D"/>
    <w:rsid w:val="007F00AB"/>
    <w:rsid w:val="007F0549"/>
    <w:rsid w:val="007F07F1"/>
    <w:rsid w:val="007F096B"/>
    <w:rsid w:val="007F1D4E"/>
    <w:rsid w:val="007F22FD"/>
    <w:rsid w:val="007F3252"/>
    <w:rsid w:val="007F3396"/>
    <w:rsid w:val="007F4001"/>
    <w:rsid w:val="007F4D1D"/>
    <w:rsid w:val="007F4D7A"/>
    <w:rsid w:val="007F552B"/>
    <w:rsid w:val="007F585B"/>
    <w:rsid w:val="007F614A"/>
    <w:rsid w:val="007F7747"/>
    <w:rsid w:val="00800745"/>
    <w:rsid w:val="0080075A"/>
    <w:rsid w:val="0080082D"/>
    <w:rsid w:val="00800CC9"/>
    <w:rsid w:val="00801A70"/>
    <w:rsid w:val="00802157"/>
    <w:rsid w:val="008038E4"/>
    <w:rsid w:val="00804C22"/>
    <w:rsid w:val="00806936"/>
    <w:rsid w:val="008073CD"/>
    <w:rsid w:val="00810B76"/>
    <w:rsid w:val="00811140"/>
    <w:rsid w:val="008118DA"/>
    <w:rsid w:val="00812106"/>
    <w:rsid w:val="008121CF"/>
    <w:rsid w:val="008126E1"/>
    <w:rsid w:val="008129EA"/>
    <w:rsid w:val="00813926"/>
    <w:rsid w:val="00813E8F"/>
    <w:rsid w:val="0081482E"/>
    <w:rsid w:val="0081506D"/>
    <w:rsid w:val="0081509C"/>
    <w:rsid w:val="00815207"/>
    <w:rsid w:val="00816542"/>
    <w:rsid w:val="00817418"/>
    <w:rsid w:val="00817DD6"/>
    <w:rsid w:val="00817EE5"/>
    <w:rsid w:val="00820E0B"/>
    <w:rsid w:val="0082197C"/>
    <w:rsid w:val="00822576"/>
    <w:rsid w:val="008233DF"/>
    <w:rsid w:val="00823C21"/>
    <w:rsid w:val="008242E0"/>
    <w:rsid w:val="00824E95"/>
    <w:rsid w:val="0082594F"/>
    <w:rsid w:val="00825959"/>
    <w:rsid w:val="00825ACE"/>
    <w:rsid w:val="00825D28"/>
    <w:rsid w:val="008265EE"/>
    <w:rsid w:val="00826602"/>
    <w:rsid w:val="00826776"/>
    <w:rsid w:val="008268E7"/>
    <w:rsid w:val="00826C5C"/>
    <w:rsid w:val="00827760"/>
    <w:rsid w:val="00827BFC"/>
    <w:rsid w:val="00830107"/>
    <w:rsid w:val="0083193D"/>
    <w:rsid w:val="00831B19"/>
    <w:rsid w:val="00832506"/>
    <w:rsid w:val="00833697"/>
    <w:rsid w:val="00833CD4"/>
    <w:rsid w:val="00834C22"/>
    <w:rsid w:val="00834D26"/>
    <w:rsid w:val="00834EFA"/>
    <w:rsid w:val="00835617"/>
    <w:rsid w:val="008357E7"/>
    <w:rsid w:val="00835872"/>
    <w:rsid w:val="0083599C"/>
    <w:rsid w:val="008367DE"/>
    <w:rsid w:val="00836B48"/>
    <w:rsid w:val="008374B1"/>
    <w:rsid w:val="0083764E"/>
    <w:rsid w:val="00837D05"/>
    <w:rsid w:val="008400A8"/>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50009"/>
    <w:rsid w:val="008501C0"/>
    <w:rsid w:val="00851AB7"/>
    <w:rsid w:val="0085249D"/>
    <w:rsid w:val="008525A1"/>
    <w:rsid w:val="0085328E"/>
    <w:rsid w:val="008534BB"/>
    <w:rsid w:val="00853B17"/>
    <w:rsid w:val="00853CFD"/>
    <w:rsid w:val="00854646"/>
    <w:rsid w:val="0085498E"/>
    <w:rsid w:val="008567AE"/>
    <w:rsid w:val="00856A9C"/>
    <w:rsid w:val="0086077D"/>
    <w:rsid w:val="00860D0F"/>
    <w:rsid w:val="00861765"/>
    <w:rsid w:val="0086208C"/>
    <w:rsid w:val="00862313"/>
    <w:rsid w:val="00862725"/>
    <w:rsid w:val="00862972"/>
    <w:rsid w:val="00862B25"/>
    <w:rsid w:val="00863025"/>
    <w:rsid w:val="00863A7B"/>
    <w:rsid w:val="00863DF2"/>
    <w:rsid w:val="00864155"/>
    <w:rsid w:val="00864804"/>
    <w:rsid w:val="00864A59"/>
    <w:rsid w:val="00864D67"/>
    <w:rsid w:val="0086542A"/>
    <w:rsid w:val="00865CEB"/>
    <w:rsid w:val="00866B39"/>
    <w:rsid w:val="00866C7D"/>
    <w:rsid w:val="00866CFE"/>
    <w:rsid w:val="008675D3"/>
    <w:rsid w:val="00867AE1"/>
    <w:rsid w:val="00870089"/>
    <w:rsid w:val="008702DF"/>
    <w:rsid w:val="00870339"/>
    <w:rsid w:val="008703B2"/>
    <w:rsid w:val="00870FCE"/>
    <w:rsid w:val="0087265A"/>
    <w:rsid w:val="008730FB"/>
    <w:rsid w:val="00874ADE"/>
    <w:rsid w:val="00875F96"/>
    <w:rsid w:val="008760E6"/>
    <w:rsid w:val="00876FDB"/>
    <w:rsid w:val="008770C4"/>
    <w:rsid w:val="008770DD"/>
    <w:rsid w:val="008773AC"/>
    <w:rsid w:val="00880F78"/>
    <w:rsid w:val="00881AE3"/>
    <w:rsid w:val="00881F80"/>
    <w:rsid w:val="0088243C"/>
    <w:rsid w:val="0088328C"/>
    <w:rsid w:val="00883664"/>
    <w:rsid w:val="0088394E"/>
    <w:rsid w:val="00883B70"/>
    <w:rsid w:val="0088437B"/>
    <w:rsid w:val="00884FE5"/>
    <w:rsid w:val="00885975"/>
    <w:rsid w:val="00885D82"/>
    <w:rsid w:val="00886D7E"/>
    <w:rsid w:val="00886EFD"/>
    <w:rsid w:val="00886F76"/>
    <w:rsid w:val="00887656"/>
    <w:rsid w:val="00887EA8"/>
    <w:rsid w:val="00887EE5"/>
    <w:rsid w:val="00891C3F"/>
    <w:rsid w:val="00891DB9"/>
    <w:rsid w:val="00892106"/>
    <w:rsid w:val="00893336"/>
    <w:rsid w:val="00893A69"/>
    <w:rsid w:val="008941EB"/>
    <w:rsid w:val="00894A64"/>
    <w:rsid w:val="00894B59"/>
    <w:rsid w:val="00894D9D"/>
    <w:rsid w:val="00894F09"/>
    <w:rsid w:val="00894FDA"/>
    <w:rsid w:val="00895CA8"/>
    <w:rsid w:val="0089720D"/>
    <w:rsid w:val="008973BE"/>
    <w:rsid w:val="00897962"/>
    <w:rsid w:val="008A00A1"/>
    <w:rsid w:val="008A0342"/>
    <w:rsid w:val="008A0772"/>
    <w:rsid w:val="008A0EB7"/>
    <w:rsid w:val="008A15D4"/>
    <w:rsid w:val="008A2398"/>
    <w:rsid w:val="008A35D0"/>
    <w:rsid w:val="008A3BED"/>
    <w:rsid w:val="008A3D40"/>
    <w:rsid w:val="008A3EF3"/>
    <w:rsid w:val="008A5592"/>
    <w:rsid w:val="008A5A97"/>
    <w:rsid w:val="008A63C8"/>
    <w:rsid w:val="008A6520"/>
    <w:rsid w:val="008A663D"/>
    <w:rsid w:val="008A6804"/>
    <w:rsid w:val="008A6DA8"/>
    <w:rsid w:val="008A6E22"/>
    <w:rsid w:val="008A6E41"/>
    <w:rsid w:val="008A6E81"/>
    <w:rsid w:val="008A7335"/>
    <w:rsid w:val="008A78DE"/>
    <w:rsid w:val="008B1084"/>
    <w:rsid w:val="008B1621"/>
    <w:rsid w:val="008B2CB8"/>
    <w:rsid w:val="008B30A2"/>
    <w:rsid w:val="008B3385"/>
    <w:rsid w:val="008B45BB"/>
    <w:rsid w:val="008B4F2A"/>
    <w:rsid w:val="008B5375"/>
    <w:rsid w:val="008B5A2E"/>
    <w:rsid w:val="008B5E62"/>
    <w:rsid w:val="008B615A"/>
    <w:rsid w:val="008B68E0"/>
    <w:rsid w:val="008B714A"/>
    <w:rsid w:val="008C0012"/>
    <w:rsid w:val="008C0188"/>
    <w:rsid w:val="008C1030"/>
    <w:rsid w:val="008C105F"/>
    <w:rsid w:val="008C113C"/>
    <w:rsid w:val="008C114F"/>
    <w:rsid w:val="008C172A"/>
    <w:rsid w:val="008C17D7"/>
    <w:rsid w:val="008C1DAF"/>
    <w:rsid w:val="008C35D1"/>
    <w:rsid w:val="008C4094"/>
    <w:rsid w:val="008C45D4"/>
    <w:rsid w:val="008C4785"/>
    <w:rsid w:val="008C4FBD"/>
    <w:rsid w:val="008C51CD"/>
    <w:rsid w:val="008C535B"/>
    <w:rsid w:val="008C5A94"/>
    <w:rsid w:val="008C6561"/>
    <w:rsid w:val="008C6930"/>
    <w:rsid w:val="008C69A9"/>
    <w:rsid w:val="008C7BCF"/>
    <w:rsid w:val="008C7D2F"/>
    <w:rsid w:val="008D09A1"/>
    <w:rsid w:val="008D14C6"/>
    <w:rsid w:val="008D192D"/>
    <w:rsid w:val="008D1D3C"/>
    <w:rsid w:val="008D229A"/>
    <w:rsid w:val="008D2540"/>
    <w:rsid w:val="008D35E7"/>
    <w:rsid w:val="008D4A63"/>
    <w:rsid w:val="008D653C"/>
    <w:rsid w:val="008D7117"/>
    <w:rsid w:val="008D788C"/>
    <w:rsid w:val="008E19FA"/>
    <w:rsid w:val="008E1C8A"/>
    <w:rsid w:val="008E34B7"/>
    <w:rsid w:val="008E4958"/>
    <w:rsid w:val="008E4B0E"/>
    <w:rsid w:val="008E4B55"/>
    <w:rsid w:val="008E6327"/>
    <w:rsid w:val="008E6565"/>
    <w:rsid w:val="008E68A6"/>
    <w:rsid w:val="008E7463"/>
    <w:rsid w:val="008E78E5"/>
    <w:rsid w:val="008E7D01"/>
    <w:rsid w:val="008F0621"/>
    <w:rsid w:val="008F0B68"/>
    <w:rsid w:val="008F10F2"/>
    <w:rsid w:val="008F1227"/>
    <w:rsid w:val="008F2B0C"/>
    <w:rsid w:val="008F4142"/>
    <w:rsid w:val="008F440C"/>
    <w:rsid w:val="008F4450"/>
    <w:rsid w:val="008F45E1"/>
    <w:rsid w:val="008F4895"/>
    <w:rsid w:val="008F4979"/>
    <w:rsid w:val="008F4BA1"/>
    <w:rsid w:val="008F551E"/>
    <w:rsid w:val="008F631F"/>
    <w:rsid w:val="008F72E1"/>
    <w:rsid w:val="008F770F"/>
    <w:rsid w:val="00900720"/>
    <w:rsid w:val="00900965"/>
    <w:rsid w:val="00902766"/>
    <w:rsid w:val="0090283A"/>
    <w:rsid w:val="00902E11"/>
    <w:rsid w:val="00903199"/>
    <w:rsid w:val="00906D5B"/>
    <w:rsid w:val="00910E9B"/>
    <w:rsid w:val="00910F2B"/>
    <w:rsid w:val="00911203"/>
    <w:rsid w:val="00911428"/>
    <w:rsid w:val="00911534"/>
    <w:rsid w:val="00911863"/>
    <w:rsid w:val="00911C19"/>
    <w:rsid w:val="00911CB1"/>
    <w:rsid w:val="009120EB"/>
    <w:rsid w:val="009120F7"/>
    <w:rsid w:val="009120F8"/>
    <w:rsid w:val="0091279E"/>
    <w:rsid w:val="00912EF3"/>
    <w:rsid w:val="00913136"/>
    <w:rsid w:val="00913417"/>
    <w:rsid w:val="00913977"/>
    <w:rsid w:val="00914AB7"/>
    <w:rsid w:val="009151E0"/>
    <w:rsid w:val="00916326"/>
    <w:rsid w:val="009205CB"/>
    <w:rsid w:val="00920818"/>
    <w:rsid w:val="00920F16"/>
    <w:rsid w:val="00922501"/>
    <w:rsid w:val="00922507"/>
    <w:rsid w:val="009231BF"/>
    <w:rsid w:val="0092400C"/>
    <w:rsid w:val="009240EA"/>
    <w:rsid w:val="009242F6"/>
    <w:rsid w:val="009244A2"/>
    <w:rsid w:val="00924A34"/>
    <w:rsid w:val="00925AE4"/>
    <w:rsid w:val="00925D9E"/>
    <w:rsid w:val="00925DB9"/>
    <w:rsid w:val="009261A0"/>
    <w:rsid w:val="0092680E"/>
    <w:rsid w:val="00927C8E"/>
    <w:rsid w:val="00930AD5"/>
    <w:rsid w:val="00930D86"/>
    <w:rsid w:val="00931A6C"/>
    <w:rsid w:val="00932803"/>
    <w:rsid w:val="0093285B"/>
    <w:rsid w:val="009328E5"/>
    <w:rsid w:val="00932D51"/>
    <w:rsid w:val="00933107"/>
    <w:rsid w:val="0093436A"/>
    <w:rsid w:val="0093438A"/>
    <w:rsid w:val="009349C9"/>
    <w:rsid w:val="00934B9B"/>
    <w:rsid w:val="009350D7"/>
    <w:rsid w:val="00935779"/>
    <w:rsid w:val="009358D2"/>
    <w:rsid w:val="00936BFE"/>
    <w:rsid w:val="0094009D"/>
    <w:rsid w:val="009403B4"/>
    <w:rsid w:val="00940CF9"/>
    <w:rsid w:val="009410B9"/>
    <w:rsid w:val="00941411"/>
    <w:rsid w:val="00941D69"/>
    <w:rsid w:val="00942049"/>
    <w:rsid w:val="009421D3"/>
    <w:rsid w:val="009422A7"/>
    <w:rsid w:val="00942948"/>
    <w:rsid w:val="00942DD5"/>
    <w:rsid w:val="00943369"/>
    <w:rsid w:val="0094396F"/>
    <w:rsid w:val="00943DD5"/>
    <w:rsid w:val="00945B10"/>
    <w:rsid w:val="00946482"/>
    <w:rsid w:val="0094667F"/>
    <w:rsid w:val="0094668C"/>
    <w:rsid w:val="0094689E"/>
    <w:rsid w:val="00946DCC"/>
    <w:rsid w:val="0094703B"/>
    <w:rsid w:val="0094764A"/>
    <w:rsid w:val="00950D64"/>
    <w:rsid w:val="009513AA"/>
    <w:rsid w:val="009515BA"/>
    <w:rsid w:val="00951D1D"/>
    <w:rsid w:val="009531D8"/>
    <w:rsid w:val="00953644"/>
    <w:rsid w:val="009536AB"/>
    <w:rsid w:val="00953D5E"/>
    <w:rsid w:val="00954834"/>
    <w:rsid w:val="00954949"/>
    <w:rsid w:val="0095496A"/>
    <w:rsid w:val="009554BF"/>
    <w:rsid w:val="00955B71"/>
    <w:rsid w:val="00955C06"/>
    <w:rsid w:val="00956714"/>
    <w:rsid w:val="00956965"/>
    <w:rsid w:val="00956CC7"/>
    <w:rsid w:val="00956F66"/>
    <w:rsid w:val="00960079"/>
    <w:rsid w:val="00960928"/>
    <w:rsid w:val="00960B89"/>
    <w:rsid w:val="00960F19"/>
    <w:rsid w:val="00961B11"/>
    <w:rsid w:val="009622E1"/>
    <w:rsid w:val="009628C0"/>
    <w:rsid w:val="00962A8F"/>
    <w:rsid w:val="00962B73"/>
    <w:rsid w:val="009648CF"/>
    <w:rsid w:val="00964D03"/>
    <w:rsid w:val="00965088"/>
    <w:rsid w:val="00965243"/>
    <w:rsid w:val="00966715"/>
    <w:rsid w:val="00966CE3"/>
    <w:rsid w:val="0096744A"/>
    <w:rsid w:val="00967C62"/>
    <w:rsid w:val="0097016D"/>
    <w:rsid w:val="00970302"/>
    <w:rsid w:val="00971157"/>
    <w:rsid w:val="009715FA"/>
    <w:rsid w:val="00971EE2"/>
    <w:rsid w:val="00972182"/>
    <w:rsid w:val="00972601"/>
    <w:rsid w:val="00973973"/>
    <w:rsid w:val="00974276"/>
    <w:rsid w:val="00974974"/>
    <w:rsid w:val="00974CBC"/>
    <w:rsid w:val="00974E3E"/>
    <w:rsid w:val="009753A3"/>
    <w:rsid w:val="009763C6"/>
    <w:rsid w:val="009767CC"/>
    <w:rsid w:val="0097682D"/>
    <w:rsid w:val="00976939"/>
    <w:rsid w:val="00977408"/>
    <w:rsid w:val="00977B4E"/>
    <w:rsid w:val="00977D29"/>
    <w:rsid w:val="00980405"/>
    <w:rsid w:val="00981A26"/>
    <w:rsid w:val="0098203C"/>
    <w:rsid w:val="00983E53"/>
    <w:rsid w:val="009843EA"/>
    <w:rsid w:val="00984519"/>
    <w:rsid w:val="00984D5E"/>
    <w:rsid w:val="00985250"/>
    <w:rsid w:val="0098568B"/>
    <w:rsid w:val="009867B3"/>
    <w:rsid w:val="00986CE2"/>
    <w:rsid w:val="00987E8F"/>
    <w:rsid w:val="00990337"/>
    <w:rsid w:val="00990757"/>
    <w:rsid w:val="00990974"/>
    <w:rsid w:val="009911ED"/>
    <w:rsid w:val="00991294"/>
    <w:rsid w:val="00991732"/>
    <w:rsid w:val="00991F6A"/>
    <w:rsid w:val="00992257"/>
    <w:rsid w:val="00994385"/>
    <w:rsid w:val="00994B7B"/>
    <w:rsid w:val="00994D64"/>
    <w:rsid w:val="009957A9"/>
    <w:rsid w:val="00995F61"/>
    <w:rsid w:val="0099605A"/>
    <w:rsid w:val="00996529"/>
    <w:rsid w:val="0099672F"/>
    <w:rsid w:val="009968F4"/>
    <w:rsid w:val="00997330"/>
    <w:rsid w:val="00997378"/>
    <w:rsid w:val="009974D0"/>
    <w:rsid w:val="009A03AF"/>
    <w:rsid w:val="009A040E"/>
    <w:rsid w:val="009A1068"/>
    <w:rsid w:val="009A10B3"/>
    <w:rsid w:val="009A1B9E"/>
    <w:rsid w:val="009A20B6"/>
    <w:rsid w:val="009A20C7"/>
    <w:rsid w:val="009A2481"/>
    <w:rsid w:val="009A2EC3"/>
    <w:rsid w:val="009A313C"/>
    <w:rsid w:val="009A314A"/>
    <w:rsid w:val="009A4A7D"/>
    <w:rsid w:val="009A4B3C"/>
    <w:rsid w:val="009A4CF6"/>
    <w:rsid w:val="009A4EC7"/>
    <w:rsid w:val="009A520A"/>
    <w:rsid w:val="009A55EA"/>
    <w:rsid w:val="009A71C0"/>
    <w:rsid w:val="009A7269"/>
    <w:rsid w:val="009A79BC"/>
    <w:rsid w:val="009A7B36"/>
    <w:rsid w:val="009A7CBB"/>
    <w:rsid w:val="009B003A"/>
    <w:rsid w:val="009B0D15"/>
    <w:rsid w:val="009B17DA"/>
    <w:rsid w:val="009B1AE2"/>
    <w:rsid w:val="009B1C92"/>
    <w:rsid w:val="009B1F98"/>
    <w:rsid w:val="009B2466"/>
    <w:rsid w:val="009B28D6"/>
    <w:rsid w:val="009B3404"/>
    <w:rsid w:val="009B385E"/>
    <w:rsid w:val="009B3E4B"/>
    <w:rsid w:val="009B3EDC"/>
    <w:rsid w:val="009B40AE"/>
    <w:rsid w:val="009B47BE"/>
    <w:rsid w:val="009B535D"/>
    <w:rsid w:val="009B5406"/>
    <w:rsid w:val="009B56BC"/>
    <w:rsid w:val="009B5B8B"/>
    <w:rsid w:val="009B643F"/>
    <w:rsid w:val="009B70EF"/>
    <w:rsid w:val="009C0BE6"/>
    <w:rsid w:val="009C1534"/>
    <w:rsid w:val="009C27FE"/>
    <w:rsid w:val="009C29C5"/>
    <w:rsid w:val="009C2ACD"/>
    <w:rsid w:val="009C3BB3"/>
    <w:rsid w:val="009C44D5"/>
    <w:rsid w:val="009C5E34"/>
    <w:rsid w:val="009C6962"/>
    <w:rsid w:val="009C7A56"/>
    <w:rsid w:val="009C7D7C"/>
    <w:rsid w:val="009D034D"/>
    <w:rsid w:val="009D093B"/>
    <w:rsid w:val="009D26F3"/>
    <w:rsid w:val="009D30A1"/>
    <w:rsid w:val="009D3A4C"/>
    <w:rsid w:val="009D426C"/>
    <w:rsid w:val="009D4466"/>
    <w:rsid w:val="009D56B1"/>
    <w:rsid w:val="009D60A6"/>
    <w:rsid w:val="009D7153"/>
    <w:rsid w:val="009D786E"/>
    <w:rsid w:val="009D7B97"/>
    <w:rsid w:val="009E11FB"/>
    <w:rsid w:val="009E1EB2"/>
    <w:rsid w:val="009E2341"/>
    <w:rsid w:val="009E25DF"/>
    <w:rsid w:val="009E28DC"/>
    <w:rsid w:val="009E2A5A"/>
    <w:rsid w:val="009E429D"/>
    <w:rsid w:val="009E591E"/>
    <w:rsid w:val="009E5C2A"/>
    <w:rsid w:val="009E6175"/>
    <w:rsid w:val="009E62A6"/>
    <w:rsid w:val="009E6B92"/>
    <w:rsid w:val="009E712D"/>
    <w:rsid w:val="009F0203"/>
    <w:rsid w:val="009F08DE"/>
    <w:rsid w:val="009F0B23"/>
    <w:rsid w:val="009F18D9"/>
    <w:rsid w:val="009F1BE6"/>
    <w:rsid w:val="009F1DC1"/>
    <w:rsid w:val="009F2926"/>
    <w:rsid w:val="009F2E18"/>
    <w:rsid w:val="009F3524"/>
    <w:rsid w:val="009F3AFF"/>
    <w:rsid w:val="009F5906"/>
    <w:rsid w:val="009F59AB"/>
    <w:rsid w:val="009F6A4E"/>
    <w:rsid w:val="009F708B"/>
    <w:rsid w:val="009F7362"/>
    <w:rsid w:val="009F7A4D"/>
    <w:rsid w:val="00A01807"/>
    <w:rsid w:val="00A01D5A"/>
    <w:rsid w:val="00A022A1"/>
    <w:rsid w:val="00A02BBB"/>
    <w:rsid w:val="00A02DA7"/>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124C"/>
    <w:rsid w:val="00A113ED"/>
    <w:rsid w:val="00A121BE"/>
    <w:rsid w:val="00A12A03"/>
    <w:rsid w:val="00A131D5"/>
    <w:rsid w:val="00A1345E"/>
    <w:rsid w:val="00A1352C"/>
    <w:rsid w:val="00A13AAE"/>
    <w:rsid w:val="00A14A83"/>
    <w:rsid w:val="00A15607"/>
    <w:rsid w:val="00A15B87"/>
    <w:rsid w:val="00A15E98"/>
    <w:rsid w:val="00A16463"/>
    <w:rsid w:val="00A16474"/>
    <w:rsid w:val="00A16809"/>
    <w:rsid w:val="00A16F29"/>
    <w:rsid w:val="00A17CD1"/>
    <w:rsid w:val="00A20A5A"/>
    <w:rsid w:val="00A21D0C"/>
    <w:rsid w:val="00A22786"/>
    <w:rsid w:val="00A22798"/>
    <w:rsid w:val="00A232A0"/>
    <w:rsid w:val="00A24DE3"/>
    <w:rsid w:val="00A25AC6"/>
    <w:rsid w:val="00A26247"/>
    <w:rsid w:val="00A26A74"/>
    <w:rsid w:val="00A27468"/>
    <w:rsid w:val="00A315D2"/>
    <w:rsid w:val="00A31E83"/>
    <w:rsid w:val="00A325A8"/>
    <w:rsid w:val="00A327F4"/>
    <w:rsid w:val="00A3291C"/>
    <w:rsid w:val="00A34C36"/>
    <w:rsid w:val="00A34D95"/>
    <w:rsid w:val="00A35CE0"/>
    <w:rsid w:val="00A405EF"/>
    <w:rsid w:val="00A410FF"/>
    <w:rsid w:val="00A413D4"/>
    <w:rsid w:val="00A4165D"/>
    <w:rsid w:val="00A41F28"/>
    <w:rsid w:val="00A4251F"/>
    <w:rsid w:val="00A42658"/>
    <w:rsid w:val="00A42EF4"/>
    <w:rsid w:val="00A4397E"/>
    <w:rsid w:val="00A45105"/>
    <w:rsid w:val="00A4529D"/>
    <w:rsid w:val="00A45834"/>
    <w:rsid w:val="00A4640B"/>
    <w:rsid w:val="00A4640E"/>
    <w:rsid w:val="00A47051"/>
    <w:rsid w:val="00A50A57"/>
    <w:rsid w:val="00A50C7F"/>
    <w:rsid w:val="00A50CC6"/>
    <w:rsid w:val="00A51D44"/>
    <w:rsid w:val="00A5230D"/>
    <w:rsid w:val="00A52572"/>
    <w:rsid w:val="00A52A2B"/>
    <w:rsid w:val="00A53889"/>
    <w:rsid w:val="00A53DA1"/>
    <w:rsid w:val="00A542FB"/>
    <w:rsid w:val="00A54860"/>
    <w:rsid w:val="00A54A41"/>
    <w:rsid w:val="00A54BC4"/>
    <w:rsid w:val="00A54E9D"/>
    <w:rsid w:val="00A55491"/>
    <w:rsid w:val="00A5567A"/>
    <w:rsid w:val="00A55742"/>
    <w:rsid w:val="00A55D50"/>
    <w:rsid w:val="00A56752"/>
    <w:rsid w:val="00A567E9"/>
    <w:rsid w:val="00A56E90"/>
    <w:rsid w:val="00A56F12"/>
    <w:rsid w:val="00A61282"/>
    <w:rsid w:val="00A616C7"/>
    <w:rsid w:val="00A61939"/>
    <w:rsid w:val="00A61DA1"/>
    <w:rsid w:val="00A6200B"/>
    <w:rsid w:val="00A623AA"/>
    <w:rsid w:val="00A62508"/>
    <w:rsid w:val="00A626D4"/>
    <w:rsid w:val="00A62F99"/>
    <w:rsid w:val="00A632CE"/>
    <w:rsid w:val="00A639C6"/>
    <w:rsid w:val="00A63E15"/>
    <w:rsid w:val="00A65062"/>
    <w:rsid w:val="00A652CE"/>
    <w:rsid w:val="00A66C87"/>
    <w:rsid w:val="00A66DCD"/>
    <w:rsid w:val="00A67A48"/>
    <w:rsid w:val="00A67C9F"/>
    <w:rsid w:val="00A701CE"/>
    <w:rsid w:val="00A71F59"/>
    <w:rsid w:val="00A7388B"/>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5D"/>
    <w:rsid w:val="00A804A0"/>
    <w:rsid w:val="00A80662"/>
    <w:rsid w:val="00A8081B"/>
    <w:rsid w:val="00A8114F"/>
    <w:rsid w:val="00A81490"/>
    <w:rsid w:val="00A816B7"/>
    <w:rsid w:val="00A81962"/>
    <w:rsid w:val="00A84192"/>
    <w:rsid w:val="00A8426D"/>
    <w:rsid w:val="00A847D8"/>
    <w:rsid w:val="00A84B6B"/>
    <w:rsid w:val="00A85074"/>
    <w:rsid w:val="00A87C91"/>
    <w:rsid w:val="00A87C95"/>
    <w:rsid w:val="00A90B0D"/>
    <w:rsid w:val="00A911D9"/>
    <w:rsid w:val="00A91BE8"/>
    <w:rsid w:val="00A91F95"/>
    <w:rsid w:val="00A920A3"/>
    <w:rsid w:val="00A920DA"/>
    <w:rsid w:val="00A921A7"/>
    <w:rsid w:val="00A92788"/>
    <w:rsid w:val="00A93099"/>
    <w:rsid w:val="00A93282"/>
    <w:rsid w:val="00A93372"/>
    <w:rsid w:val="00A936A0"/>
    <w:rsid w:val="00A9396B"/>
    <w:rsid w:val="00A939E5"/>
    <w:rsid w:val="00A93DB4"/>
    <w:rsid w:val="00A94862"/>
    <w:rsid w:val="00A9510C"/>
    <w:rsid w:val="00A95430"/>
    <w:rsid w:val="00A96348"/>
    <w:rsid w:val="00A96588"/>
    <w:rsid w:val="00A96727"/>
    <w:rsid w:val="00A97A13"/>
    <w:rsid w:val="00A97EE7"/>
    <w:rsid w:val="00A97F03"/>
    <w:rsid w:val="00AA0CFF"/>
    <w:rsid w:val="00AA138C"/>
    <w:rsid w:val="00AA1842"/>
    <w:rsid w:val="00AA1BB3"/>
    <w:rsid w:val="00AA1E72"/>
    <w:rsid w:val="00AA2667"/>
    <w:rsid w:val="00AA35A8"/>
    <w:rsid w:val="00AA38FF"/>
    <w:rsid w:val="00AA421E"/>
    <w:rsid w:val="00AA42DD"/>
    <w:rsid w:val="00AA4C83"/>
    <w:rsid w:val="00AA51D1"/>
    <w:rsid w:val="00AA59A3"/>
    <w:rsid w:val="00AA6716"/>
    <w:rsid w:val="00AA7D61"/>
    <w:rsid w:val="00AB057B"/>
    <w:rsid w:val="00AB081A"/>
    <w:rsid w:val="00AB1146"/>
    <w:rsid w:val="00AB161E"/>
    <w:rsid w:val="00AB1623"/>
    <w:rsid w:val="00AB1E3D"/>
    <w:rsid w:val="00AB260D"/>
    <w:rsid w:val="00AB41E8"/>
    <w:rsid w:val="00AB45FB"/>
    <w:rsid w:val="00AB49A6"/>
    <w:rsid w:val="00AB4D5A"/>
    <w:rsid w:val="00AB4F9C"/>
    <w:rsid w:val="00AB5019"/>
    <w:rsid w:val="00AB5A9F"/>
    <w:rsid w:val="00AB5B90"/>
    <w:rsid w:val="00AB69BC"/>
    <w:rsid w:val="00AB7DD6"/>
    <w:rsid w:val="00AC0232"/>
    <w:rsid w:val="00AC09F6"/>
    <w:rsid w:val="00AC0EB0"/>
    <w:rsid w:val="00AC1446"/>
    <w:rsid w:val="00AC15B0"/>
    <w:rsid w:val="00AC1B2F"/>
    <w:rsid w:val="00AC202B"/>
    <w:rsid w:val="00AC209C"/>
    <w:rsid w:val="00AC27ED"/>
    <w:rsid w:val="00AC2AF7"/>
    <w:rsid w:val="00AC2EDD"/>
    <w:rsid w:val="00AC3680"/>
    <w:rsid w:val="00AC39EC"/>
    <w:rsid w:val="00AC3A5D"/>
    <w:rsid w:val="00AC3CDD"/>
    <w:rsid w:val="00AC4066"/>
    <w:rsid w:val="00AC4726"/>
    <w:rsid w:val="00AC500C"/>
    <w:rsid w:val="00AC56C5"/>
    <w:rsid w:val="00AC5AF4"/>
    <w:rsid w:val="00AC5B9A"/>
    <w:rsid w:val="00AC610D"/>
    <w:rsid w:val="00AC6586"/>
    <w:rsid w:val="00AC6C84"/>
    <w:rsid w:val="00AC72CE"/>
    <w:rsid w:val="00AD023D"/>
    <w:rsid w:val="00AD0EB2"/>
    <w:rsid w:val="00AD1524"/>
    <w:rsid w:val="00AD167D"/>
    <w:rsid w:val="00AD247D"/>
    <w:rsid w:val="00AD251C"/>
    <w:rsid w:val="00AD2549"/>
    <w:rsid w:val="00AD2982"/>
    <w:rsid w:val="00AD2F5A"/>
    <w:rsid w:val="00AD4343"/>
    <w:rsid w:val="00AD59D0"/>
    <w:rsid w:val="00AD5CD1"/>
    <w:rsid w:val="00AD5EB1"/>
    <w:rsid w:val="00AD65C2"/>
    <w:rsid w:val="00AD6792"/>
    <w:rsid w:val="00AD6ED1"/>
    <w:rsid w:val="00AD703C"/>
    <w:rsid w:val="00AD79A3"/>
    <w:rsid w:val="00AD7A24"/>
    <w:rsid w:val="00AD7CB7"/>
    <w:rsid w:val="00AE03F1"/>
    <w:rsid w:val="00AE2286"/>
    <w:rsid w:val="00AE245B"/>
    <w:rsid w:val="00AE3075"/>
    <w:rsid w:val="00AE3243"/>
    <w:rsid w:val="00AE32E0"/>
    <w:rsid w:val="00AE3535"/>
    <w:rsid w:val="00AE3802"/>
    <w:rsid w:val="00AE38B3"/>
    <w:rsid w:val="00AE4146"/>
    <w:rsid w:val="00AE5479"/>
    <w:rsid w:val="00AE556E"/>
    <w:rsid w:val="00AE5C53"/>
    <w:rsid w:val="00AE5DE9"/>
    <w:rsid w:val="00AE68A4"/>
    <w:rsid w:val="00AE70E5"/>
    <w:rsid w:val="00AE772B"/>
    <w:rsid w:val="00AE773C"/>
    <w:rsid w:val="00AF00AD"/>
    <w:rsid w:val="00AF030E"/>
    <w:rsid w:val="00AF0D20"/>
    <w:rsid w:val="00AF1F0B"/>
    <w:rsid w:val="00AF21C8"/>
    <w:rsid w:val="00AF289D"/>
    <w:rsid w:val="00AF2C1A"/>
    <w:rsid w:val="00AF34A4"/>
    <w:rsid w:val="00AF3615"/>
    <w:rsid w:val="00AF399B"/>
    <w:rsid w:val="00AF46C1"/>
    <w:rsid w:val="00AF47CD"/>
    <w:rsid w:val="00AF51B2"/>
    <w:rsid w:val="00AF534C"/>
    <w:rsid w:val="00AF5546"/>
    <w:rsid w:val="00AF63EA"/>
    <w:rsid w:val="00AF6538"/>
    <w:rsid w:val="00AF74C9"/>
    <w:rsid w:val="00AF778C"/>
    <w:rsid w:val="00B001FD"/>
    <w:rsid w:val="00B00CC1"/>
    <w:rsid w:val="00B00F01"/>
    <w:rsid w:val="00B010CD"/>
    <w:rsid w:val="00B0147E"/>
    <w:rsid w:val="00B02589"/>
    <w:rsid w:val="00B029E5"/>
    <w:rsid w:val="00B02A30"/>
    <w:rsid w:val="00B0330A"/>
    <w:rsid w:val="00B03FEC"/>
    <w:rsid w:val="00B04E99"/>
    <w:rsid w:val="00B05178"/>
    <w:rsid w:val="00B05320"/>
    <w:rsid w:val="00B05B1E"/>
    <w:rsid w:val="00B06677"/>
    <w:rsid w:val="00B06990"/>
    <w:rsid w:val="00B069F1"/>
    <w:rsid w:val="00B06D41"/>
    <w:rsid w:val="00B07603"/>
    <w:rsid w:val="00B076DE"/>
    <w:rsid w:val="00B0795A"/>
    <w:rsid w:val="00B10BB8"/>
    <w:rsid w:val="00B116A0"/>
    <w:rsid w:val="00B12884"/>
    <w:rsid w:val="00B12D30"/>
    <w:rsid w:val="00B130B7"/>
    <w:rsid w:val="00B13E06"/>
    <w:rsid w:val="00B1569F"/>
    <w:rsid w:val="00B15B0F"/>
    <w:rsid w:val="00B15B6D"/>
    <w:rsid w:val="00B161DE"/>
    <w:rsid w:val="00B164F8"/>
    <w:rsid w:val="00B169A4"/>
    <w:rsid w:val="00B16C24"/>
    <w:rsid w:val="00B173D9"/>
    <w:rsid w:val="00B17AAF"/>
    <w:rsid w:val="00B17F2B"/>
    <w:rsid w:val="00B216DA"/>
    <w:rsid w:val="00B23697"/>
    <w:rsid w:val="00B2373A"/>
    <w:rsid w:val="00B2399C"/>
    <w:rsid w:val="00B23A3A"/>
    <w:rsid w:val="00B23C4B"/>
    <w:rsid w:val="00B23F44"/>
    <w:rsid w:val="00B2460C"/>
    <w:rsid w:val="00B24943"/>
    <w:rsid w:val="00B24979"/>
    <w:rsid w:val="00B24CAA"/>
    <w:rsid w:val="00B2515C"/>
    <w:rsid w:val="00B25DF5"/>
    <w:rsid w:val="00B2652A"/>
    <w:rsid w:val="00B2669B"/>
    <w:rsid w:val="00B26CFC"/>
    <w:rsid w:val="00B2723C"/>
    <w:rsid w:val="00B27BC1"/>
    <w:rsid w:val="00B30264"/>
    <w:rsid w:val="00B32234"/>
    <w:rsid w:val="00B32930"/>
    <w:rsid w:val="00B334FD"/>
    <w:rsid w:val="00B33900"/>
    <w:rsid w:val="00B34B41"/>
    <w:rsid w:val="00B36834"/>
    <w:rsid w:val="00B3711E"/>
    <w:rsid w:val="00B37179"/>
    <w:rsid w:val="00B374C2"/>
    <w:rsid w:val="00B3780E"/>
    <w:rsid w:val="00B41C15"/>
    <w:rsid w:val="00B4476C"/>
    <w:rsid w:val="00B448F8"/>
    <w:rsid w:val="00B4492F"/>
    <w:rsid w:val="00B459E5"/>
    <w:rsid w:val="00B46128"/>
    <w:rsid w:val="00B46B2B"/>
    <w:rsid w:val="00B46CC3"/>
    <w:rsid w:val="00B46ECF"/>
    <w:rsid w:val="00B4707C"/>
    <w:rsid w:val="00B47F1D"/>
    <w:rsid w:val="00B51D79"/>
    <w:rsid w:val="00B51FDB"/>
    <w:rsid w:val="00B541F3"/>
    <w:rsid w:val="00B5500C"/>
    <w:rsid w:val="00B552BA"/>
    <w:rsid w:val="00B552C2"/>
    <w:rsid w:val="00B5761B"/>
    <w:rsid w:val="00B57DAD"/>
    <w:rsid w:val="00B600A1"/>
    <w:rsid w:val="00B60885"/>
    <w:rsid w:val="00B61142"/>
    <w:rsid w:val="00B61323"/>
    <w:rsid w:val="00B619CD"/>
    <w:rsid w:val="00B61EDC"/>
    <w:rsid w:val="00B62181"/>
    <w:rsid w:val="00B623E1"/>
    <w:rsid w:val="00B62A80"/>
    <w:rsid w:val="00B642CF"/>
    <w:rsid w:val="00B65284"/>
    <w:rsid w:val="00B653E2"/>
    <w:rsid w:val="00B65A4F"/>
    <w:rsid w:val="00B661E7"/>
    <w:rsid w:val="00B6641D"/>
    <w:rsid w:val="00B66700"/>
    <w:rsid w:val="00B66AF0"/>
    <w:rsid w:val="00B66CF6"/>
    <w:rsid w:val="00B6726C"/>
    <w:rsid w:val="00B672B9"/>
    <w:rsid w:val="00B67FC2"/>
    <w:rsid w:val="00B7017C"/>
    <w:rsid w:val="00B70638"/>
    <w:rsid w:val="00B70A99"/>
    <w:rsid w:val="00B711D3"/>
    <w:rsid w:val="00B711ED"/>
    <w:rsid w:val="00B71A6C"/>
    <w:rsid w:val="00B72049"/>
    <w:rsid w:val="00B7238A"/>
    <w:rsid w:val="00B7288D"/>
    <w:rsid w:val="00B73114"/>
    <w:rsid w:val="00B7370A"/>
    <w:rsid w:val="00B746FA"/>
    <w:rsid w:val="00B749FA"/>
    <w:rsid w:val="00B759E7"/>
    <w:rsid w:val="00B760F9"/>
    <w:rsid w:val="00B80423"/>
    <w:rsid w:val="00B804FB"/>
    <w:rsid w:val="00B82FE5"/>
    <w:rsid w:val="00B84352"/>
    <w:rsid w:val="00B84353"/>
    <w:rsid w:val="00B84399"/>
    <w:rsid w:val="00B8490E"/>
    <w:rsid w:val="00B84A24"/>
    <w:rsid w:val="00B84EC1"/>
    <w:rsid w:val="00B85236"/>
    <w:rsid w:val="00B858D1"/>
    <w:rsid w:val="00B86D80"/>
    <w:rsid w:val="00B87464"/>
    <w:rsid w:val="00B905DB"/>
    <w:rsid w:val="00B90738"/>
    <w:rsid w:val="00B90829"/>
    <w:rsid w:val="00B90A32"/>
    <w:rsid w:val="00B90BAF"/>
    <w:rsid w:val="00B9171C"/>
    <w:rsid w:val="00B91742"/>
    <w:rsid w:val="00B917B7"/>
    <w:rsid w:val="00B91DBA"/>
    <w:rsid w:val="00B91F0F"/>
    <w:rsid w:val="00B92927"/>
    <w:rsid w:val="00B92BDE"/>
    <w:rsid w:val="00B92D76"/>
    <w:rsid w:val="00B932E9"/>
    <w:rsid w:val="00B9367D"/>
    <w:rsid w:val="00B936C7"/>
    <w:rsid w:val="00B94B56"/>
    <w:rsid w:val="00B96109"/>
    <w:rsid w:val="00B96204"/>
    <w:rsid w:val="00B9629E"/>
    <w:rsid w:val="00B96F4F"/>
    <w:rsid w:val="00B9792D"/>
    <w:rsid w:val="00B97D61"/>
    <w:rsid w:val="00B97D67"/>
    <w:rsid w:val="00BA01AD"/>
    <w:rsid w:val="00BA0795"/>
    <w:rsid w:val="00BA0C99"/>
    <w:rsid w:val="00BA0F63"/>
    <w:rsid w:val="00BA1361"/>
    <w:rsid w:val="00BA2C3A"/>
    <w:rsid w:val="00BA3704"/>
    <w:rsid w:val="00BA3DBD"/>
    <w:rsid w:val="00BA4A3E"/>
    <w:rsid w:val="00BA5263"/>
    <w:rsid w:val="00BA57CA"/>
    <w:rsid w:val="00BA7762"/>
    <w:rsid w:val="00BB07C4"/>
    <w:rsid w:val="00BB09C5"/>
    <w:rsid w:val="00BB0FAB"/>
    <w:rsid w:val="00BB1B19"/>
    <w:rsid w:val="00BB1CCF"/>
    <w:rsid w:val="00BB2F72"/>
    <w:rsid w:val="00BB4355"/>
    <w:rsid w:val="00BB43C4"/>
    <w:rsid w:val="00BB4946"/>
    <w:rsid w:val="00BB4BD0"/>
    <w:rsid w:val="00BB58E3"/>
    <w:rsid w:val="00BB5D02"/>
    <w:rsid w:val="00BB6CA9"/>
    <w:rsid w:val="00BB7D48"/>
    <w:rsid w:val="00BC0AC5"/>
    <w:rsid w:val="00BC0F4D"/>
    <w:rsid w:val="00BC1619"/>
    <w:rsid w:val="00BC2C66"/>
    <w:rsid w:val="00BC3507"/>
    <w:rsid w:val="00BC3D5B"/>
    <w:rsid w:val="00BC4F14"/>
    <w:rsid w:val="00BC51F2"/>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557F"/>
    <w:rsid w:val="00BD5807"/>
    <w:rsid w:val="00BD618F"/>
    <w:rsid w:val="00BD66AF"/>
    <w:rsid w:val="00BD6CEE"/>
    <w:rsid w:val="00BD78F4"/>
    <w:rsid w:val="00BD7A6D"/>
    <w:rsid w:val="00BD7C5E"/>
    <w:rsid w:val="00BE2931"/>
    <w:rsid w:val="00BE4603"/>
    <w:rsid w:val="00BE4719"/>
    <w:rsid w:val="00BE5ED6"/>
    <w:rsid w:val="00BE65DB"/>
    <w:rsid w:val="00BE79E2"/>
    <w:rsid w:val="00BF02B4"/>
    <w:rsid w:val="00BF0775"/>
    <w:rsid w:val="00BF1233"/>
    <w:rsid w:val="00BF173C"/>
    <w:rsid w:val="00BF1792"/>
    <w:rsid w:val="00BF2451"/>
    <w:rsid w:val="00BF2848"/>
    <w:rsid w:val="00BF2929"/>
    <w:rsid w:val="00BF2CB7"/>
    <w:rsid w:val="00BF32BA"/>
    <w:rsid w:val="00BF3701"/>
    <w:rsid w:val="00BF3838"/>
    <w:rsid w:val="00BF4043"/>
    <w:rsid w:val="00BF50A9"/>
    <w:rsid w:val="00BF52B2"/>
    <w:rsid w:val="00BF54CC"/>
    <w:rsid w:val="00BF5705"/>
    <w:rsid w:val="00BF60EB"/>
    <w:rsid w:val="00BF68C0"/>
    <w:rsid w:val="00BF6CD8"/>
    <w:rsid w:val="00BF7DB9"/>
    <w:rsid w:val="00C0077C"/>
    <w:rsid w:val="00C029A9"/>
    <w:rsid w:val="00C03429"/>
    <w:rsid w:val="00C03D1C"/>
    <w:rsid w:val="00C04F79"/>
    <w:rsid w:val="00C04FC6"/>
    <w:rsid w:val="00C050AB"/>
    <w:rsid w:val="00C05A7D"/>
    <w:rsid w:val="00C05B0D"/>
    <w:rsid w:val="00C05CA0"/>
    <w:rsid w:val="00C05CC9"/>
    <w:rsid w:val="00C060AE"/>
    <w:rsid w:val="00C06AA8"/>
    <w:rsid w:val="00C06B7B"/>
    <w:rsid w:val="00C070B7"/>
    <w:rsid w:val="00C0716F"/>
    <w:rsid w:val="00C07E67"/>
    <w:rsid w:val="00C105A0"/>
    <w:rsid w:val="00C1065D"/>
    <w:rsid w:val="00C10CBF"/>
    <w:rsid w:val="00C111E7"/>
    <w:rsid w:val="00C112F8"/>
    <w:rsid w:val="00C11B00"/>
    <w:rsid w:val="00C12224"/>
    <w:rsid w:val="00C12418"/>
    <w:rsid w:val="00C137CF"/>
    <w:rsid w:val="00C139DE"/>
    <w:rsid w:val="00C13EF6"/>
    <w:rsid w:val="00C152C6"/>
    <w:rsid w:val="00C1537E"/>
    <w:rsid w:val="00C16216"/>
    <w:rsid w:val="00C20810"/>
    <w:rsid w:val="00C20CBB"/>
    <w:rsid w:val="00C214E7"/>
    <w:rsid w:val="00C21DE6"/>
    <w:rsid w:val="00C22D50"/>
    <w:rsid w:val="00C22E52"/>
    <w:rsid w:val="00C237AB"/>
    <w:rsid w:val="00C23A2C"/>
    <w:rsid w:val="00C23CC5"/>
    <w:rsid w:val="00C24035"/>
    <w:rsid w:val="00C2403C"/>
    <w:rsid w:val="00C2466F"/>
    <w:rsid w:val="00C24F5D"/>
    <w:rsid w:val="00C24FF8"/>
    <w:rsid w:val="00C25FCB"/>
    <w:rsid w:val="00C261A8"/>
    <w:rsid w:val="00C276C5"/>
    <w:rsid w:val="00C277CB"/>
    <w:rsid w:val="00C277F5"/>
    <w:rsid w:val="00C31C13"/>
    <w:rsid w:val="00C321C3"/>
    <w:rsid w:val="00C3256C"/>
    <w:rsid w:val="00C33DA8"/>
    <w:rsid w:val="00C3495A"/>
    <w:rsid w:val="00C34F91"/>
    <w:rsid w:val="00C3540D"/>
    <w:rsid w:val="00C36175"/>
    <w:rsid w:val="00C36427"/>
    <w:rsid w:val="00C368D4"/>
    <w:rsid w:val="00C36B89"/>
    <w:rsid w:val="00C3714F"/>
    <w:rsid w:val="00C37827"/>
    <w:rsid w:val="00C40455"/>
    <w:rsid w:val="00C404F4"/>
    <w:rsid w:val="00C40DB6"/>
    <w:rsid w:val="00C41202"/>
    <w:rsid w:val="00C41B18"/>
    <w:rsid w:val="00C41B2C"/>
    <w:rsid w:val="00C41BD7"/>
    <w:rsid w:val="00C425B9"/>
    <w:rsid w:val="00C42BC5"/>
    <w:rsid w:val="00C42BCB"/>
    <w:rsid w:val="00C42C81"/>
    <w:rsid w:val="00C42FA4"/>
    <w:rsid w:val="00C43F31"/>
    <w:rsid w:val="00C440B7"/>
    <w:rsid w:val="00C44770"/>
    <w:rsid w:val="00C44FD6"/>
    <w:rsid w:val="00C4519F"/>
    <w:rsid w:val="00C45BA1"/>
    <w:rsid w:val="00C46D09"/>
    <w:rsid w:val="00C47BE2"/>
    <w:rsid w:val="00C502C1"/>
    <w:rsid w:val="00C50BA7"/>
    <w:rsid w:val="00C513DA"/>
    <w:rsid w:val="00C54278"/>
    <w:rsid w:val="00C54856"/>
    <w:rsid w:val="00C54BBB"/>
    <w:rsid w:val="00C54E1C"/>
    <w:rsid w:val="00C5515B"/>
    <w:rsid w:val="00C55A35"/>
    <w:rsid w:val="00C55ED1"/>
    <w:rsid w:val="00C5624C"/>
    <w:rsid w:val="00C57422"/>
    <w:rsid w:val="00C57667"/>
    <w:rsid w:val="00C6069A"/>
    <w:rsid w:val="00C607E6"/>
    <w:rsid w:val="00C60984"/>
    <w:rsid w:val="00C6176D"/>
    <w:rsid w:val="00C61834"/>
    <w:rsid w:val="00C6197B"/>
    <w:rsid w:val="00C61D3B"/>
    <w:rsid w:val="00C627E2"/>
    <w:rsid w:val="00C62EF0"/>
    <w:rsid w:val="00C64AD2"/>
    <w:rsid w:val="00C65D1B"/>
    <w:rsid w:val="00C70D57"/>
    <w:rsid w:val="00C712A6"/>
    <w:rsid w:val="00C71AA5"/>
    <w:rsid w:val="00C72CE5"/>
    <w:rsid w:val="00C73499"/>
    <w:rsid w:val="00C7361F"/>
    <w:rsid w:val="00C73A28"/>
    <w:rsid w:val="00C74667"/>
    <w:rsid w:val="00C7538B"/>
    <w:rsid w:val="00C75F19"/>
    <w:rsid w:val="00C76B77"/>
    <w:rsid w:val="00C77A66"/>
    <w:rsid w:val="00C80279"/>
    <w:rsid w:val="00C8062A"/>
    <w:rsid w:val="00C8127D"/>
    <w:rsid w:val="00C8187C"/>
    <w:rsid w:val="00C81AA2"/>
    <w:rsid w:val="00C821B9"/>
    <w:rsid w:val="00C8261D"/>
    <w:rsid w:val="00C826EA"/>
    <w:rsid w:val="00C82C5D"/>
    <w:rsid w:val="00C82F2D"/>
    <w:rsid w:val="00C83AE3"/>
    <w:rsid w:val="00C83D34"/>
    <w:rsid w:val="00C840A2"/>
    <w:rsid w:val="00C8474E"/>
    <w:rsid w:val="00C847E4"/>
    <w:rsid w:val="00C848A0"/>
    <w:rsid w:val="00C8501D"/>
    <w:rsid w:val="00C85FF0"/>
    <w:rsid w:val="00C86016"/>
    <w:rsid w:val="00C86693"/>
    <w:rsid w:val="00C86F2F"/>
    <w:rsid w:val="00C871CB"/>
    <w:rsid w:val="00C8755A"/>
    <w:rsid w:val="00C905AA"/>
    <w:rsid w:val="00C907EE"/>
    <w:rsid w:val="00C90D7E"/>
    <w:rsid w:val="00C90D8F"/>
    <w:rsid w:val="00C915FA"/>
    <w:rsid w:val="00C91B49"/>
    <w:rsid w:val="00C91D3C"/>
    <w:rsid w:val="00C92A93"/>
    <w:rsid w:val="00C92AEE"/>
    <w:rsid w:val="00C92BEF"/>
    <w:rsid w:val="00C92EC4"/>
    <w:rsid w:val="00C9352F"/>
    <w:rsid w:val="00C9382B"/>
    <w:rsid w:val="00C93D95"/>
    <w:rsid w:val="00C9418D"/>
    <w:rsid w:val="00C94A68"/>
    <w:rsid w:val="00C94BEC"/>
    <w:rsid w:val="00C94F2C"/>
    <w:rsid w:val="00C94F3C"/>
    <w:rsid w:val="00C952FC"/>
    <w:rsid w:val="00C95665"/>
    <w:rsid w:val="00C95E5A"/>
    <w:rsid w:val="00C96F33"/>
    <w:rsid w:val="00C97130"/>
    <w:rsid w:val="00C974F2"/>
    <w:rsid w:val="00C97B75"/>
    <w:rsid w:val="00C97E61"/>
    <w:rsid w:val="00CA0759"/>
    <w:rsid w:val="00CA116B"/>
    <w:rsid w:val="00CA17F8"/>
    <w:rsid w:val="00CA1E3B"/>
    <w:rsid w:val="00CA2C3C"/>
    <w:rsid w:val="00CA670F"/>
    <w:rsid w:val="00CA7AA7"/>
    <w:rsid w:val="00CA7AFB"/>
    <w:rsid w:val="00CB035B"/>
    <w:rsid w:val="00CB058C"/>
    <w:rsid w:val="00CB0760"/>
    <w:rsid w:val="00CB13EA"/>
    <w:rsid w:val="00CB24E0"/>
    <w:rsid w:val="00CB306C"/>
    <w:rsid w:val="00CB33F5"/>
    <w:rsid w:val="00CB34E9"/>
    <w:rsid w:val="00CB3536"/>
    <w:rsid w:val="00CB3992"/>
    <w:rsid w:val="00CB3C72"/>
    <w:rsid w:val="00CB4157"/>
    <w:rsid w:val="00CB426A"/>
    <w:rsid w:val="00CB44F5"/>
    <w:rsid w:val="00CB4530"/>
    <w:rsid w:val="00CB484E"/>
    <w:rsid w:val="00CB4E6B"/>
    <w:rsid w:val="00CB4FB9"/>
    <w:rsid w:val="00CB5AEF"/>
    <w:rsid w:val="00CB6EA8"/>
    <w:rsid w:val="00CB7EEB"/>
    <w:rsid w:val="00CC00DD"/>
    <w:rsid w:val="00CC04C9"/>
    <w:rsid w:val="00CC0797"/>
    <w:rsid w:val="00CC207C"/>
    <w:rsid w:val="00CC20AE"/>
    <w:rsid w:val="00CC25C8"/>
    <w:rsid w:val="00CC2A14"/>
    <w:rsid w:val="00CC2DDD"/>
    <w:rsid w:val="00CC335F"/>
    <w:rsid w:val="00CC35DB"/>
    <w:rsid w:val="00CC498E"/>
    <w:rsid w:val="00CC5D7B"/>
    <w:rsid w:val="00CC5F40"/>
    <w:rsid w:val="00CC6455"/>
    <w:rsid w:val="00CC7802"/>
    <w:rsid w:val="00CD043F"/>
    <w:rsid w:val="00CD0646"/>
    <w:rsid w:val="00CD07A4"/>
    <w:rsid w:val="00CD16A8"/>
    <w:rsid w:val="00CD1790"/>
    <w:rsid w:val="00CD17BF"/>
    <w:rsid w:val="00CD18FA"/>
    <w:rsid w:val="00CD2C55"/>
    <w:rsid w:val="00CD2FF3"/>
    <w:rsid w:val="00CD3A46"/>
    <w:rsid w:val="00CD3AE5"/>
    <w:rsid w:val="00CD3EE8"/>
    <w:rsid w:val="00CD4608"/>
    <w:rsid w:val="00CD4A0E"/>
    <w:rsid w:val="00CD4A8B"/>
    <w:rsid w:val="00CD51C2"/>
    <w:rsid w:val="00CD5DB2"/>
    <w:rsid w:val="00CD69F3"/>
    <w:rsid w:val="00CD7BCD"/>
    <w:rsid w:val="00CE0E7F"/>
    <w:rsid w:val="00CE10DD"/>
    <w:rsid w:val="00CE1C20"/>
    <w:rsid w:val="00CE20BC"/>
    <w:rsid w:val="00CE2F6E"/>
    <w:rsid w:val="00CE37BD"/>
    <w:rsid w:val="00CE3965"/>
    <w:rsid w:val="00CE3CE9"/>
    <w:rsid w:val="00CE3D7C"/>
    <w:rsid w:val="00CE4615"/>
    <w:rsid w:val="00CE4711"/>
    <w:rsid w:val="00CE4723"/>
    <w:rsid w:val="00CE5C5E"/>
    <w:rsid w:val="00CE6007"/>
    <w:rsid w:val="00CE61BF"/>
    <w:rsid w:val="00CE79FE"/>
    <w:rsid w:val="00CF16B8"/>
    <w:rsid w:val="00CF26C2"/>
    <w:rsid w:val="00CF286E"/>
    <w:rsid w:val="00CF3949"/>
    <w:rsid w:val="00CF46A7"/>
    <w:rsid w:val="00CF47C3"/>
    <w:rsid w:val="00CF4AFA"/>
    <w:rsid w:val="00CF57C7"/>
    <w:rsid w:val="00CF5E73"/>
    <w:rsid w:val="00CF60AE"/>
    <w:rsid w:val="00CF6A22"/>
    <w:rsid w:val="00D00FDC"/>
    <w:rsid w:val="00D0145E"/>
    <w:rsid w:val="00D01C10"/>
    <w:rsid w:val="00D01E97"/>
    <w:rsid w:val="00D02332"/>
    <w:rsid w:val="00D02BE0"/>
    <w:rsid w:val="00D0307D"/>
    <w:rsid w:val="00D030A2"/>
    <w:rsid w:val="00D051E8"/>
    <w:rsid w:val="00D0592F"/>
    <w:rsid w:val="00D05C33"/>
    <w:rsid w:val="00D061DB"/>
    <w:rsid w:val="00D0756B"/>
    <w:rsid w:val="00D10D5D"/>
    <w:rsid w:val="00D11005"/>
    <w:rsid w:val="00D115C1"/>
    <w:rsid w:val="00D11EEC"/>
    <w:rsid w:val="00D13497"/>
    <w:rsid w:val="00D1379B"/>
    <w:rsid w:val="00D13956"/>
    <w:rsid w:val="00D13BD6"/>
    <w:rsid w:val="00D13F17"/>
    <w:rsid w:val="00D14008"/>
    <w:rsid w:val="00D14A8E"/>
    <w:rsid w:val="00D1532E"/>
    <w:rsid w:val="00D16AFE"/>
    <w:rsid w:val="00D176A5"/>
    <w:rsid w:val="00D176C8"/>
    <w:rsid w:val="00D17D3E"/>
    <w:rsid w:val="00D206F5"/>
    <w:rsid w:val="00D20BC3"/>
    <w:rsid w:val="00D214A4"/>
    <w:rsid w:val="00D2166C"/>
    <w:rsid w:val="00D22054"/>
    <w:rsid w:val="00D226AC"/>
    <w:rsid w:val="00D229A1"/>
    <w:rsid w:val="00D22CB4"/>
    <w:rsid w:val="00D22D7B"/>
    <w:rsid w:val="00D231BC"/>
    <w:rsid w:val="00D23B93"/>
    <w:rsid w:val="00D2486A"/>
    <w:rsid w:val="00D249A6"/>
    <w:rsid w:val="00D257C1"/>
    <w:rsid w:val="00D25E9A"/>
    <w:rsid w:val="00D2697E"/>
    <w:rsid w:val="00D269EE"/>
    <w:rsid w:val="00D26C63"/>
    <w:rsid w:val="00D2715C"/>
    <w:rsid w:val="00D2787F"/>
    <w:rsid w:val="00D3079D"/>
    <w:rsid w:val="00D307F8"/>
    <w:rsid w:val="00D31645"/>
    <w:rsid w:val="00D32026"/>
    <w:rsid w:val="00D320D4"/>
    <w:rsid w:val="00D32D9C"/>
    <w:rsid w:val="00D32DAB"/>
    <w:rsid w:val="00D34073"/>
    <w:rsid w:val="00D35D7B"/>
    <w:rsid w:val="00D36337"/>
    <w:rsid w:val="00D3659B"/>
    <w:rsid w:val="00D36601"/>
    <w:rsid w:val="00D36C50"/>
    <w:rsid w:val="00D37178"/>
    <w:rsid w:val="00D374FD"/>
    <w:rsid w:val="00D409C8"/>
    <w:rsid w:val="00D40FFB"/>
    <w:rsid w:val="00D4160F"/>
    <w:rsid w:val="00D41847"/>
    <w:rsid w:val="00D41D5D"/>
    <w:rsid w:val="00D41F4A"/>
    <w:rsid w:val="00D428D1"/>
    <w:rsid w:val="00D42C14"/>
    <w:rsid w:val="00D42C6B"/>
    <w:rsid w:val="00D44928"/>
    <w:rsid w:val="00D44D14"/>
    <w:rsid w:val="00D44D63"/>
    <w:rsid w:val="00D44FEF"/>
    <w:rsid w:val="00D45635"/>
    <w:rsid w:val="00D470E4"/>
    <w:rsid w:val="00D4746B"/>
    <w:rsid w:val="00D47A15"/>
    <w:rsid w:val="00D50C6A"/>
    <w:rsid w:val="00D50F2C"/>
    <w:rsid w:val="00D5123C"/>
    <w:rsid w:val="00D5153E"/>
    <w:rsid w:val="00D5158B"/>
    <w:rsid w:val="00D51617"/>
    <w:rsid w:val="00D519F0"/>
    <w:rsid w:val="00D51ACB"/>
    <w:rsid w:val="00D51F19"/>
    <w:rsid w:val="00D52027"/>
    <w:rsid w:val="00D526BC"/>
    <w:rsid w:val="00D52DBF"/>
    <w:rsid w:val="00D532AA"/>
    <w:rsid w:val="00D538EC"/>
    <w:rsid w:val="00D53AA6"/>
    <w:rsid w:val="00D548B8"/>
    <w:rsid w:val="00D55DC3"/>
    <w:rsid w:val="00D567EC"/>
    <w:rsid w:val="00D568D7"/>
    <w:rsid w:val="00D56D52"/>
    <w:rsid w:val="00D56F3C"/>
    <w:rsid w:val="00D57A9E"/>
    <w:rsid w:val="00D57BC2"/>
    <w:rsid w:val="00D602FD"/>
    <w:rsid w:val="00D60620"/>
    <w:rsid w:val="00D60883"/>
    <w:rsid w:val="00D61130"/>
    <w:rsid w:val="00D61967"/>
    <w:rsid w:val="00D62E19"/>
    <w:rsid w:val="00D6497A"/>
    <w:rsid w:val="00D6506A"/>
    <w:rsid w:val="00D66DC8"/>
    <w:rsid w:val="00D67384"/>
    <w:rsid w:val="00D678DB"/>
    <w:rsid w:val="00D70D03"/>
    <w:rsid w:val="00D71733"/>
    <w:rsid w:val="00D7215A"/>
    <w:rsid w:val="00D723BD"/>
    <w:rsid w:val="00D725DD"/>
    <w:rsid w:val="00D72872"/>
    <w:rsid w:val="00D728E6"/>
    <w:rsid w:val="00D72E22"/>
    <w:rsid w:val="00D733F7"/>
    <w:rsid w:val="00D738F1"/>
    <w:rsid w:val="00D738FD"/>
    <w:rsid w:val="00D742B0"/>
    <w:rsid w:val="00D7432D"/>
    <w:rsid w:val="00D74446"/>
    <w:rsid w:val="00D74826"/>
    <w:rsid w:val="00D75284"/>
    <w:rsid w:val="00D752ED"/>
    <w:rsid w:val="00D7559B"/>
    <w:rsid w:val="00D7616B"/>
    <w:rsid w:val="00D762A6"/>
    <w:rsid w:val="00D76757"/>
    <w:rsid w:val="00D76938"/>
    <w:rsid w:val="00D80B13"/>
    <w:rsid w:val="00D81F3C"/>
    <w:rsid w:val="00D827FF"/>
    <w:rsid w:val="00D8281B"/>
    <w:rsid w:val="00D83381"/>
    <w:rsid w:val="00D83D31"/>
    <w:rsid w:val="00D84148"/>
    <w:rsid w:val="00D843C5"/>
    <w:rsid w:val="00D84CC1"/>
    <w:rsid w:val="00D851BB"/>
    <w:rsid w:val="00D85216"/>
    <w:rsid w:val="00D855E8"/>
    <w:rsid w:val="00D85805"/>
    <w:rsid w:val="00D8771C"/>
    <w:rsid w:val="00D87C85"/>
    <w:rsid w:val="00D902B6"/>
    <w:rsid w:val="00D902F6"/>
    <w:rsid w:val="00D90682"/>
    <w:rsid w:val="00D90E72"/>
    <w:rsid w:val="00D9177C"/>
    <w:rsid w:val="00D9181F"/>
    <w:rsid w:val="00D91AEC"/>
    <w:rsid w:val="00D91E81"/>
    <w:rsid w:val="00D92631"/>
    <w:rsid w:val="00D9331A"/>
    <w:rsid w:val="00D933BD"/>
    <w:rsid w:val="00D93995"/>
    <w:rsid w:val="00D93D22"/>
    <w:rsid w:val="00D948E9"/>
    <w:rsid w:val="00D94C4A"/>
    <w:rsid w:val="00D954EB"/>
    <w:rsid w:val="00D95F9D"/>
    <w:rsid w:val="00D96A81"/>
    <w:rsid w:val="00D96AEE"/>
    <w:rsid w:val="00D96E83"/>
    <w:rsid w:val="00DA06B7"/>
    <w:rsid w:val="00DA0EE7"/>
    <w:rsid w:val="00DA0FB1"/>
    <w:rsid w:val="00DA11DA"/>
    <w:rsid w:val="00DA187A"/>
    <w:rsid w:val="00DA1A13"/>
    <w:rsid w:val="00DA3163"/>
    <w:rsid w:val="00DA3196"/>
    <w:rsid w:val="00DA3A37"/>
    <w:rsid w:val="00DA3B3E"/>
    <w:rsid w:val="00DA4306"/>
    <w:rsid w:val="00DA5880"/>
    <w:rsid w:val="00DA5D9C"/>
    <w:rsid w:val="00DA5DCB"/>
    <w:rsid w:val="00DA5F6E"/>
    <w:rsid w:val="00DA5F97"/>
    <w:rsid w:val="00DA6C32"/>
    <w:rsid w:val="00DA6DA8"/>
    <w:rsid w:val="00DA72A9"/>
    <w:rsid w:val="00DB0F01"/>
    <w:rsid w:val="00DB140D"/>
    <w:rsid w:val="00DB1E86"/>
    <w:rsid w:val="00DB2BC8"/>
    <w:rsid w:val="00DB4D64"/>
    <w:rsid w:val="00DB5665"/>
    <w:rsid w:val="00DB6403"/>
    <w:rsid w:val="00DB650E"/>
    <w:rsid w:val="00DB6806"/>
    <w:rsid w:val="00DB701E"/>
    <w:rsid w:val="00DB7CF2"/>
    <w:rsid w:val="00DC0723"/>
    <w:rsid w:val="00DC15CE"/>
    <w:rsid w:val="00DC1C95"/>
    <w:rsid w:val="00DC2382"/>
    <w:rsid w:val="00DC2ABD"/>
    <w:rsid w:val="00DC2DC0"/>
    <w:rsid w:val="00DC2F66"/>
    <w:rsid w:val="00DC3B37"/>
    <w:rsid w:val="00DC4D4A"/>
    <w:rsid w:val="00DC50A2"/>
    <w:rsid w:val="00DC587B"/>
    <w:rsid w:val="00DC5ED2"/>
    <w:rsid w:val="00DC6EC2"/>
    <w:rsid w:val="00DD056D"/>
    <w:rsid w:val="00DD0599"/>
    <w:rsid w:val="00DD0C49"/>
    <w:rsid w:val="00DD0FCD"/>
    <w:rsid w:val="00DD14A1"/>
    <w:rsid w:val="00DD16B0"/>
    <w:rsid w:val="00DD1D1D"/>
    <w:rsid w:val="00DD20AD"/>
    <w:rsid w:val="00DD24D7"/>
    <w:rsid w:val="00DD357C"/>
    <w:rsid w:val="00DD3931"/>
    <w:rsid w:val="00DD452B"/>
    <w:rsid w:val="00DD509D"/>
    <w:rsid w:val="00DD590E"/>
    <w:rsid w:val="00DD5A19"/>
    <w:rsid w:val="00DD5AA6"/>
    <w:rsid w:val="00DD602D"/>
    <w:rsid w:val="00DD617A"/>
    <w:rsid w:val="00DD6547"/>
    <w:rsid w:val="00DD6D33"/>
    <w:rsid w:val="00DD7930"/>
    <w:rsid w:val="00DE0032"/>
    <w:rsid w:val="00DE0629"/>
    <w:rsid w:val="00DE06A0"/>
    <w:rsid w:val="00DE07B7"/>
    <w:rsid w:val="00DE2021"/>
    <w:rsid w:val="00DE3CD9"/>
    <w:rsid w:val="00DE4671"/>
    <w:rsid w:val="00DE4936"/>
    <w:rsid w:val="00DE5AC9"/>
    <w:rsid w:val="00DE6407"/>
    <w:rsid w:val="00DE7400"/>
    <w:rsid w:val="00DF0867"/>
    <w:rsid w:val="00DF0A15"/>
    <w:rsid w:val="00DF0E2B"/>
    <w:rsid w:val="00DF16A8"/>
    <w:rsid w:val="00DF32BB"/>
    <w:rsid w:val="00DF4854"/>
    <w:rsid w:val="00DF5DE0"/>
    <w:rsid w:val="00DF672A"/>
    <w:rsid w:val="00DF6A7C"/>
    <w:rsid w:val="00DF781A"/>
    <w:rsid w:val="00DF7C69"/>
    <w:rsid w:val="00E00C0B"/>
    <w:rsid w:val="00E01437"/>
    <w:rsid w:val="00E016E8"/>
    <w:rsid w:val="00E01984"/>
    <w:rsid w:val="00E02412"/>
    <w:rsid w:val="00E02561"/>
    <w:rsid w:val="00E02BB6"/>
    <w:rsid w:val="00E02EF4"/>
    <w:rsid w:val="00E02F74"/>
    <w:rsid w:val="00E0349B"/>
    <w:rsid w:val="00E034D7"/>
    <w:rsid w:val="00E035A4"/>
    <w:rsid w:val="00E043BE"/>
    <w:rsid w:val="00E04808"/>
    <w:rsid w:val="00E04BC7"/>
    <w:rsid w:val="00E04CF6"/>
    <w:rsid w:val="00E05106"/>
    <w:rsid w:val="00E05B87"/>
    <w:rsid w:val="00E05B90"/>
    <w:rsid w:val="00E06798"/>
    <w:rsid w:val="00E06825"/>
    <w:rsid w:val="00E07430"/>
    <w:rsid w:val="00E10029"/>
    <w:rsid w:val="00E106AE"/>
    <w:rsid w:val="00E11153"/>
    <w:rsid w:val="00E1158C"/>
    <w:rsid w:val="00E11FDE"/>
    <w:rsid w:val="00E1213A"/>
    <w:rsid w:val="00E1254D"/>
    <w:rsid w:val="00E12A96"/>
    <w:rsid w:val="00E134AF"/>
    <w:rsid w:val="00E13622"/>
    <w:rsid w:val="00E13787"/>
    <w:rsid w:val="00E137AD"/>
    <w:rsid w:val="00E13A27"/>
    <w:rsid w:val="00E15A70"/>
    <w:rsid w:val="00E15BA9"/>
    <w:rsid w:val="00E16E81"/>
    <w:rsid w:val="00E171D1"/>
    <w:rsid w:val="00E17707"/>
    <w:rsid w:val="00E17ED7"/>
    <w:rsid w:val="00E204C0"/>
    <w:rsid w:val="00E20EF6"/>
    <w:rsid w:val="00E212A7"/>
    <w:rsid w:val="00E21597"/>
    <w:rsid w:val="00E216C6"/>
    <w:rsid w:val="00E216D5"/>
    <w:rsid w:val="00E219D8"/>
    <w:rsid w:val="00E21DF2"/>
    <w:rsid w:val="00E223E8"/>
    <w:rsid w:val="00E22608"/>
    <w:rsid w:val="00E233B4"/>
    <w:rsid w:val="00E2364A"/>
    <w:rsid w:val="00E239ED"/>
    <w:rsid w:val="00E23A5D"/>
    <w:rsid w:val="00E23EA9"/>
    <w:rsid w:val="00E2438A"/>
    <w:rsid w:val="00E2453F"/>
    <w:rsid w:val="00E249C7"/>
    <w:rsid w:val="00E26137"/>
    <w:rsid w:val="00E26514"/>
    <w:rsid w:val="00E2679B"/>
    <w:rsid w:val="00E26ABE"/>
    <w:rsid w:val="00E26C39"/>
    <w:rsid w:val="00E26CF4"/>
    <w:rsid w:val="00E27095"/>
    <w:rsid w:val="00E273E0"/>
    <w:rsid w:val="00E307B4"/>
    <w:rsid w:val="00E308C8"/>
    <w:rsid w:val="00E308CA"/>
    <w:rsid w:val="00E309C8"/>
    <w:rsid w:val="00E3182B"/>
    <w:rsid w:val="00E31F51"/>
    <w:rsid w:val="00E321A4"/>
    <w:rsid w:val="00E32BA0"/>
    <w:rsid w:val="00E32CEC"/>
    <w:rsid w:val="00E33E3B"/>
    <w:rsid w:val="00E34052"/>
    <w:rsid w:val="00E34357"/>
    <w:rsid w:val="00E3470C"/>
    <w:rsid w:val="00E3480C"/>
    <w:rsid w:val="00E34BDE"/>
    <w:rsid w:val="00E3567B"/>
    <w:rsid w:val="00E3590E"/>
    <w:rsid w:val="00E36648"/>
    <w:rsid w:val="00E36A07"/>
    <w:rsid w:val="00E36EC4"/>
    <w:rsid w:val="00E3772C"/>
    <w:rsid w:val="00E37D58"/>
    <w:rsid w:val="00E37E51"/>
    <w:rsid w:val="00E4094D"/>
    <w:rsid w:val="00E4132F"/>
    <w:rsid w:val="00E41460"/>
    <w:rsid w:val="00E4171A"/>
    <w:rsid w:val="00E41AE0"/>
    <w:rsid w:val="00E41E02"/>
    <w:rsid w:val="00E42856"/>
    <w:rsid w:val="00E42E95"/>
    <w:rsid w:val="00E434C7"/>
    <w:rsid w:val="00E443D7"/>
    <w:rsid w:val="00E453AB"/>
    <w:rsid w:val="00E457BE"/>
    <w:rsid w:val="00E46CED"/>
    <w:rsid w:val="00E47440"/>
    <w:rsid w:val="00E47A2E"/>
    <w:rsid w:val="00E50D32"/>
    <w:rsid w:val="00E51006"/>
    <w:rsid w:val="00E5141B"/>
    <w:rsid w:val="00E51742"/>
    <w:rsid w:val="00E5295C"/>
    <w:rsid w:val="00E52969"/>
    <w:rsid w:val="00E5357B"/>
    <w:rsid w:val="00E539AA"/>
    <w:rsid w:val="00E539D3"/>
    <w:rsid w:val="00E53AEF"/>
    <w:rsid w:val="00E53FCD"/>
    <w:rsid w:val="00E54474"/>
    <w:rsid w:val="00E54993"/>
    <w:rsid w:val="00E56092"/>
    <w:rsid w:val="00E56674"/>
    <w:rsid w:val="00E578CD"/>
    <w:rsid w:val="00E602AD"/>
    <w:rsid w:val="00E61052"/>
    <w:rsid w:val="00E6213E"/>
    <w:rsid w:val="00E6348C"/>
    <w:rsid w:val="00E63926"/>
    <w:rsid w:val="00E6394B"/>
    <w:rsid w:val="00E640AF"/>
    <w:rsid w:val="00E64E19"/>
    <w:rsid w:val="00E6531E"/>
    <w:rsid w:val="00E66EA4"/>
    <w:rsid w:val="00E67BEC"/>
    <w:rsid w:val="00E70328"/>
    <w:rsid w:val="00E70BF7"/>
    <w:rsid w:val="00E71213"/>
    <w:rsid w:val="00E71C48"/>
    <w:rsid w:val="00E7214F"/>
    <w:rsid w:val="00E7269D"/>
    <w:rsid w:val="00E72BA2"/>
    <w:rsid w:val="00E72D2D"/>
    <w:rsid w:val="00E72F1B"/>
    <w:rsid w:val="00E73EE6"/>
    <w:rsid w:val="00E7430D"/>
    <w:rsid w:val="00E74777"/>
    <w:rsid w:val="00E74BFE"/>
    <w:rsid w:val="00E75E55"/>
    <w:rsid w:val="00E75EB4"/>
    <w:rsid w:val="00E7669C"/>
    <w:rsid w:val="00E76B64"/>
    <w:rsid w:val="00E7743C"/>
    <w:rsid w:val="00E77AAF"/>
    <w:rsid w:val="00E77C21"/>
    <w:rsid w:val="00E80F1D"/>
    <w:rsid w:val="00E81A3A"/>
    <w:rsid w:val="00E81B38"/>
    <w:rsid w:val="00E82E21"/>
    <w:rsid w:val="00E83059"/>
    <w:rsid w:val="00E83754"/>
    <w:rsid w:val="00E83897"/>
    <w:rsid w:val="00E83A0D"/>
    <w:rsid w:val="00E83BF7"/>
    <w:rsid w:val="00E8494C"/>
    <w:rsid w:val="00E8494D"/>
    <w:rsid w:val="00E84A3A"/>
    <w:rsid w:val="00E851C3"/>
    <w:rsid w:val="00E85314"/>
    <w:rsid w:val="00E85909"/>
    <w:rsid w:val="00E85FA2"/>
    <w:rsid w:val="00E8650C"/>
    <w:rsid w:val="00E868D8"/>
    <w:rsid w:val="00E86CDC"/>
    <w:rsid w:val="00E874C7"/>
    <w:rsid w:val="00E9001E"/>
    <w:rsid w:val="00E90A02"/>
    <w:rsid w:val="00E90C35"/>
    <w:rsid w:val="00E924BA"/>
    <w:rsid w:val="00E92751"/>
    <w:rsid w:val="00E92BC6"/>
    <w:rsid w:val="00E9464A"/>
    <w:rsid w:val="00E9465F"/>
    <w:rsid w:val="00E949DA"/>
    <w:rsid w:val="00E95B6C"/>
    <w:rsid w:val="00E95BD4"/>
    <w:rsid w:val="00E95F35"/>
    <w:rsid w:val="00E961A7"/>
    <w:rsid w:val="00E961AE"/>
    <w:rsid w:val="00E96AB6"/>
    <w:rsid w:val="00E96D94"/>
    <w:rsid w:val="00E96EE1"/>
    <w:rsid w:val="00E97663"/>
    <w:rsid w:val="00E977AE"/>
    <w:rsid w:val="00E97D4F"/>
    <w:rsid w:val="00EA00B4"/>
    <w:rsid w:val="00EA02B7"/>
    <w:rsid w:val="00EA0DDA"/>
    <w:rsid w:val="00EA0DDF"/>
    <w:rsid w:val="00EA1A22"/>
    <w:rsid w:val="00EA1F91"/>
    <w:rsid w:val="00EA26D0"/>
    <w:rsid w:val="00EA2B88"/>
    <w:rsid w:val="00EA2C5F"/>
    <w:rsid w:val="00EA342B"/>
    <w:rsid w:val="00EA356B"/>
    <w:rsid w:val="00EA3B15"/>
    <w:rsid w:val="00EA3C79"/>
    <w:rsid w:val="00EA4AC2"/>
    <w:rsid w:val="00EA4E29"/>
    <w:rsid w:val="00EA6225"/>
    <w:rsid w:val="00EA651A"/>
    <w:rsid w:val="00EA6574"/>
    <w:rsid w:val="00EA6A68"/>
    <w:rsid w:val="00EA70BB"/>
    <w:rsid w:val="00EA7B56"/>
    <w:rsid w:val="00EA7B88"/>
    <w:rsid w:val="00EB003C"/>
    <w:rsid w:val="00EB0668"/>
    <w:rsid w:val="00EB1319"/>
    <w:rsid w:val="00EB16B3"/>
    <w:rsid w:val="00EB19BC"/>
    <w:rsid w:val="00EB19DC"/>
    <w:rsid w:val="00EB1C6F"/>
    <w:rsid w:val="00EB2695"/>
    <w:rsid w:val="00EB2953"/>
    <w:rsid w:val="00EB32A6"/>
    <w:rsid w:val="00EB3D31"/>
    <w:rsid w:val="00EB3EEF"/>
    <w:rsid w:val="00EB3FD4"/>
    <w:rsid w:val="00EB4310"/>
    <w:rsid w:val="00EB4815"/>
    <w:rsid w:val="00EB4820"/>
    <w:rsid w:val="00EB4A78"/>
    <w:rsid w:val="00EB4D49"/>
    <w:rsid w:val="00EB66E2"/>
    <w:rsid w:val="00EB6779"/>
    <w:rsid w:val="00EB6EB0"/>
    <w:rsid w:val="00EB7211"/>
    <w:rsid w:val="00EC0CB5"/>
    <w:rsid w:val="00EC0F1F"/>
    <w:rsid w:val="00EC168F"/>
    <w:rsid w:val="00EC19BB"/>
    <w:rsid w:val="00EC1A4E"/>
    <w:rsid w:val="00EC2C93"/>
    <w:rsid w:val="00EC3933"/>
    <w:rsid w:val="00EC4472"/>
    <w:rsid w:val="00EC5800"/>
    <w:rsid w:val="00EC6152"/>
    <w:rsid w:val="00EC696E"/>
    <w:rsid w:val="00EC6FAE"/>
    <w:rsid w:val="00EC70C7"/>
    <w:rsid w:val="00EC777A"/>
    <w:rsid w:val="00EC7DDF"/>
    <w:rsid w:val="00ED157E"/>
    <w:rsid w:val="00ED1894"/>
    <w:rsid w:val="00ED19D8"/>
    <w:rsid w:val="00ED2620"/>
    <w:rsid w:val="00ED35B9"/>
    <w:rsid w:val="00ED3743"/>
    <w:rsid w:val="00ED3AB2"/>
    <w:rsid w:val="00ED3C0C"/>
    <w:rsid w:val="00ED3E30"/>
    <w:rsid w:val="00ED4E54"/>
    <w:rsid w:val="00ED55C2"/>
    <w:rsid w:val="00ED6C2F"/>
    <w:rsid w:val="00ED7375"/>
    <w:rsid w:val="00ED7604"/>
    <w:rsid w:val="00ED7BC8"/>
    <w:rsid w:val="00EE07D9"/>
    <w:rsid w:val="00EE113A"/>
    <w:rsid w:val="00EE1318"/>
    <w:rsid w:val="00EE1391"/>
    <w:rsid w:val="00EE13D1"/>
    <w:rsid w:val="00EE1BA2"/>
    <w:rsid w:val="00EE1EAD"/>
    <w:rsid w:val="00EE25E5"/>
    <w:rsid w:val="00EE2774"/>
    <w:rsid w:val="00EE29B1"/>
    <w:rsid w:val="00EE2E12"/>
    <w:rsid w:val="00EE2F1D"/>
    <w:rsid w:val="00EE3622"/>
    <w:rsid w:val="00EE37A3"/>
    <w:rsid w:val="00EE3A0D"/>
    <w:rsid w:val="00EE40F0"/>
    <w:rsid w:val="00EE4DE9"/>
    <w:rsid w:val="00EE5015"/>
    <w:rsid w:val="00EE502C"/>
    <w:rsid w:val="00EE684A"/>
    <w:rsid w:val="00EF010B"/>
    <w:rsid w:val="00EF0172"/>
    <w:rsid w:val="00EF0925"/>
    <w:rsid w:val="00EF10C8"/>
    <w:rsid w:val="00EF15B1"/>
    <w:rsid w:val="00EF294C"/>
    <w:rsid w:val="00EF3223"/>
    <w:rsid w:val="00EF366C"/>
    <w:rsid w:val="00EF49FF"/>
    <w:rsid w:val="00EF4B9A"/>
    <w:rsid w:val="00EF6ECF"/>
    <w:rsid w:val="00EF7AD5"/>
    <w:rsid w:val="00F00BD5"/>
    <w:rsid w:val="00F00FB7"/>
    <w:rsid w:val="00F013FD"/>
    <w:rsid w:val="00F020DC"/>
    <w:rsid w:val="00F04156"/>
    <w:rsid w:val="00F04A98"/>
    <w:rsid w:val="00F04BF5"/>
    <w:rsid w:val="00F0560F"/>
    <w:rsid w:val="00F058E1"/>
    <w:rsid w:val="00F07ED0"/>
    <w:rsid w:val="00F07F02"/>
    <w:rsid w:val="00F10057"/>
    <w:rsid w:val="00F11FC9"/>
    <w:rsid w:val="00F125BF"/>
    <w:rsid w:val="00F12C92"/>
    <w:rsid w:val="00F13749"/>
    <w:rsid w:val="00F13832"/>
    <w:rsid w:val="00F13980"/>
    <w:rsid w:val="00F13C4F"/>
    <w:rsid w:val="00F13D5E"/>
    <w:rsid w:val="00F13E39"/>
    <w:rsid w:val="00F145F0"/>
    <w:rsid w:val="00F14CE9"/>
    <w:rsid w:val="00F15937"/>
    <w:rsid w:val="00F15C72"/>
    <w:rsid w:val="00F16040"/>
    <w:rsid w:val="00F163D0"/>
    <w:rsid w:val="00F1679A"/>
    <w:rsid w:val="00F16A18"/>
    <w:rsid w:val="00F16DDD"/>
    <w:rsid w:val="00F17220"/>
    <w:rsid w:val="00F17BE0"/>
    <w:rsid w:val="00F20652"/>
    <w:rsid w:val="00F207EE"/>
    <w:rsid w:val="00F21233"/>
    <w:rsid w:val="00F21C98"/>
    <w:rsid w:val="00F220B9"/>
    <w:rsid w:val="00F2215F"/>
    <w:rsid w:val="00F222F1"/>
    <w:rsid w:val="00F22581"/>
    <w:rsid w:val="00F22B15"/>
    <w:rsid w:val="00F22F30"/>
    <w:rsid w:val="00F23814"/>
    <w:rsid w:val="00F23896"/>
    <w:rsid w:val="00F24078"/>
    <w:rsid w:val="00F24303"/>
    <w:rsid w:val="00F24911"/>
    <w:rsid w:val="00F2563A"/>
    <w:rsid w:val="00F25C92"/>
    <w:rsid w:val="00F26968"/>
    <w:rsid w:val="00F26AF2"/>
    <w:rsid w:val="00F26B59"/>
    <w:rsid w:val="00F2715D"/>
    <w:rsid w:val="00F27532"/>
    <w:rsid w:val="00F2774B"/>
    <w:rsid w:val="00F30423"/>
    <w:rsid w:val="00F31079"/>
    <w:rsid w:val="00F31B60"/>
    <w:rsid w:val="00F31BC9"/>
    <w:rsid w:val="00F31D90"/>
    <w:rsid w:val="00F33491"/>
    <w:rsid w:val="00F337A4"/>
    <w:rsid w:val="00F34927"/>
    <w:rsid w:val="00F351AA"/>
    <w:rsid w:val="00F351D6"/>
    <w:rsid w:val="00F3575F"/>
    <w:rsid w:val="00F357E0"/>
    <w:rsid w:val="00F36044"/>
    <w:rsid w:val="00F3637D"/>
    <w:rsid w:val="00F36C99"/>
    <w:rsid w:val="00F36FB7"/>
    <w:rsid w:val="00F378C2"/>
    <w:rsid w:val="00F400DD"/>
    <w:rsid w:val="00F40976"/>
    <w:rsid w:val="00F42E8F"/>
    <w:rsid w:val="00F433AB"/>
    <w:rsid w:val="00F4352E"/>
    <w:rsid w:val="00F44986"/>
    <w:rsid w:val="00F44ED4"/>
    <w:rsid w:val="00F45120"/>
    <w:rsid w:val="00F452CE"/>
    <w:rsid w:val="00F452FC"/>
    <w:rsid w:val="00F4579A"/>
    <w:rsid w:val="00F45B3B"/>
    <w:rsid w:val="00F46152"/>
    <w:rsid w:val="00F461E2"/>
    <w:rsid w:val="00F461F3"/>
    <w:rsid w:val="00F465A0"/>
    <w:rsid w:val="00F46628"/>
    <w:rsid w:val="00F47633"/>
    <w:rsid w:val="00F502D2"/>
    <w:rsid w:val="00F50461"/>
    <w:rsid w:val="00F5341C"/>
    <w:rsid w:val="00F5374C"/>
    <w:rsid w:val="00F54A8B"/>
    <w:rsid w:val="00F54ECE"/>
    <w:rsid w:val="00F5504E"/>
    <w:rsid w:val="00F552E2"/>
    <w:rsid w:val="00F55B94"/>
    <w:rsid w:val="00F55E68"/>
    <w:rsid w:val="00F562DC"/>
    <w:rsid w:val="00F567C0"/>
    <w:rsid w:val="00F56C94"/>
    <w:rsid w:val="00F57347"/>
    <w:rsid w:val="00F57778"/>
    <w:rsid w:val="00F57AFF"/>
    <w:rsid w:val="00F57E5F"/>
    <w:rsid w:val="00F57F00"/>
    <w:rsid w:val="00F615BF"/>
    <w:rsid w:val="00F61777"/>
    <w:rsid w:val="00F61D39"/>
    <w:rsid w:val="00F635B6"/>
    <w:rsid w:val="00F63EEB"/>
    <w:rsid w:val="00F651F6"/>
    <w:rsid w:val="00F652CE"/>
    <w:rsid w:val="00F657DA"/>
    <w:rsid w:val="00F65CE0"/>
    <w:rsid w:val="00F661FA"/>
    <w:rsid w:val="00F6625A"/>
    <w:rsid w:val="00F66446"/>
    <w:rsid w:val="00F66524"/>
    <w:rsid w:val="00F66874"/>
    <w:rsid w:val="00F66FFA"/>
    <w:rsid w:val="00F67197"/>
    <w:rsid w:val="00F71674"/>
    <w:rsid w:val="00F71720"/>
    <w:rsid w:val="00F71843"/>
    <w:rsid w:val="00F71A51"/>
    <w:rsid w:val="00F71FE3"/>
    <w:rsid w:val="00F72291"/>
    <w:rsid w:val="00F738FF"/>
    <w:rsid w:val="00F746DF"/>
    <w:rsid w:val="00F74DAD"/>
    <w:rsid w:val="00F757AF"/>
    <w:rsid w:val="00F75823"/>
    <w:rsid w:val="00F75C28"/>
    <w:rsid w:val="00F76DEE"/>
    <w:rsid w:val="00F77403"/>
    <w:rsid w:val="00F774DD"/>
    <w:rsid w:val="00F800E2"/>
    <w:rsid w:val="00F802BA"/>
    <w:rsid w:val="00F805D7"/>
    <w:rsid w:val="00F80F54"/>
    <w:rsid w:val="00F81FA5"/>
    <w:rsid w:val="00F82BA5"/>
    <w:rsid w:val="00F83361"/>
    <w:rsid w:val="00F83613"/>
    <w:rsid w:val="00F856EA"/>
    <w:rsid w:val="00F866EB"/>
    <w:rsid w:val="00F874E1"/>
    <w:rsid w:val="00F87A58"/>
    <w:rsid w:val="00F900C3"/>
    <w:rsid w:val="00F903CE"/>
    <w:rsid w:val="00F9071A"/>
    <w:rsid w:val="00F90C15"/>
    <w:rsid w:val="00F91D00"/>
    <w:rsid w:val="00F92007"/>
    <w:rsid w:val="00F9254C"/>
    <w:rsid w:val="00F92CA1"/>
    <w:rsid w:val="00F93509"/>
    <w:rsid w:val="00F9415F"/>
    <w:rsid w:val="00F941C9"/>
    <w:rsid w:val="00F94629"/>
    <w:rsid w:val="00F94A3C"/>
    <w:rsid w:val="00F9516C"/>
    <w:rsid w:val="00F95CE3"/>
    <w:rsid w:val="00F9684A"/>
    <w:rsid w:val="00F973DC"/>
    <w:rsid w:val="00F97A82"/>
    <w:rsid w:val="00F97CB1"/>
    <w:rsid w:val="00F97D62"/>
    <w:rsid w:val="00FA0267"/>
    <w:rsid w:val="00FA02B8"/>
    <w:rsid w:val="00FA0663"/>
    <w:rsid w:val="00FA0DD8"/>
    <w:rsid w:val="00FA0DFF"/>
    <w:rsid w:val="00FA15A5"/>
    <w:rsid w:val="00FA1BAA"/>
    <w:rsid w:val="00FA3A03"/>
    <w:rsid w:val="00FA473F"/>
    <w:rsid w:val="00FA4C25"/>
    <w:rsid w:val="00FA4E93"/>
    <w:rsid w:val="00FA5B25"/>
    <w:rsid w:val="00FA74D1"/>
    <w:rsid w:val="00FA7D45"/>
    <w:rsid w:val="00FB059F"/>
    <w:rsid w:val="00FB0876"/>
    <w:rsid w:val="00FB1A28"/>
    <w:rsid w:val="00FB25CE"/>
    <w:rsid w:val="00FB2CC2"/>
    <w:rsid w:val="00FB35D7"/>
    <w:rsid w:val="00FB371D"/>
    <w:rsid w:val="00FB3B67"/>
    <w:rsid w:val="00FB3ED7"/>
    <w:rsid w:val="00FB5282"/>
    <w:rsid w:val="00FB606A"/>
    <w:rsid w:val="00FB6644"/>
    <w:rsid w:val="00FB765F"/>
    <w:rsid w:val="00FB7F62"/>
    <w:rsid w:val="00FC160D"/>
    <w:rsid w:val="00FC1D3E"/>
    <w:rsid w:val="00FC24C4"/>
    <w:rsid w:val="00FC2B99"/>
    <w:rsid w:val="00FC5989"/>
    <w:rsid w:val="00FC6A51"/>
    <w:rsid w:val="00FC6CB7"/>
    <w:rsid w:val="00FC7225"/>
    <w:rsid w:val="00FC74A2"/>
    <w:rsid w:val="00FC76E4"/>
    <w:rsid w:val="00FC774A"/>
    <w:rsid w:val="00FC7766"/>
    <w:rsid w:val="00FC7C7F"/>
    <w:rsid w:val="00FD0302"/>
    <w:rsid w:val="00FD037B"/>
    <w:rsid w:val="00FD0C17"/>
    <w:rsid w:val="00FD0ED6"/>
    <w:rsid w:val="00FD206C"/>
    <w:rsid w:val="00FD228A"/>
    <w:rsid w:val="00FD2955"/>
    <w:rsid w:val="00FD3E53"/>
    <w:rsid w:val="00FD4C25"/>
    <w:rsid w:val="00FD5F3D"/>
    <w:rsid w:val="00FD72E1"/>
    <w:rsid w:val="00FE0A8D"/>
    <w:rsid w:val="00FE0EBF"/>
    <w:rsid w:val="00FE4185"/>
    <w:rsid w:val="00FE45DA"/>
    <w:rsid w:val="00FE4FF5"/>
    <w:rsid w:val="00FE505C"/>
    <w:rsid w:val="00FE5B67"/>
    <w:rsid w:val="00FE5DE9"/>
    <w:rsid w:val="00FE6783"/>
    <w:rsid w:val="00FE7AE1"/>
    <w:rsid w:val="00FE7D8C"/>
    <w:rsid w:val="00FF0397"/>
    <w:rsid w:val="00FF07BC"/>
    <w:rsid w:val="00FF0C18"/>
    <w:rsid w:val="00FF0C2A"/>
    <w:rsid w:val="00FF0FFA"/>
    <w:rsid w:val="00FF26B3"/>
    <w:rsid w:val="00FF2720"/>
    <w:rsid w:val="00FF3926"/>
    <w:rsid w:val="00FF3A0D"/>
    <w:rsid w:val="00FF3E79"/>
    <w:rsid w:val="00FF410A"/>
    <w:rsid w:val="00FF4DF9"/>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590D8975-07DD-4423-B20C-85F7A4B83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2BCB"/>
    <w:pPr>
      <w:widowControl w:val="0"/>
      <w:jc w:val="both"/>
    </w:pPr>
    <w:rPr>
      <w:rFonts w:ascii="Times New Roman" w:eastAsiaTheme="minorEastAsia" w:hAnsi="Times New Roman" w:cstheme="minorBidi"/>
      <w:kern w:val="2"/>
      <w:sz w:val="21"/>
      <w:szCs w:val="22"/>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aliases w:val="H2,h2,DO NOT USE_h2,h21,Heading 2 3GPP,Head2A,2,UNDERRUBRIK 1-2"/>
    <w:basedOn w:val="1"/>
    <w:next w:val="a0"/>
    <w:link w:val="2Char"/>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Char"/>
    <w:qFormat/>
    <w:pPr>
      <w:spacing w:before="120"/>
      <w:outlineLvl w:val="2"/>
    </w:pPr>
    <w:rPr>
      <w:sz w:val="28"/>
    </w:rPr>
  </w:style>
  <w:style w:type="paragraph" w:styleId="40">
    <w:name w:val="heading 4"/>
    <w:basedOn w:val="3"/>
    <w:next w:val="a0"/>
    <w:link w:val="4Char"/>
    <w:uiPriority w:val="9"/>
    <w:qFormat/>
    <w:pPr>
      <w:outlineLvl w:val="3"/>
    </w:pPr>
    <w:rPr>
      <w:sz w:val="24"/>
    </w:rPr>
  </w:style>
  <w:style w:type="paragraph" w:styleId="5">
    <w:name w:val="heading 5"/>
    <w:basedOn w:val="40"/>
    <w:next w:val="a0"/>
    <w:link w:val="5Char"/>
    <w:uiPriority w:val="9"/>
    <w:qFormat/>
    <w:pPr>
      <w:outlineLvl w:val="4"/>
    </w:pPr>
    <w:rPr>
      <w:sz w:val="22"/>
    </w:rPr>
  </w:style>
  <w:style w:type="paragraph" w:styleId="6">
    <w:name w:val="heading 6"/>
    <w:basedOn w:val="H6"/>
    <w:next w:val="a0"/>
    <w:link w:val="6Char"/>
    <w:uiPriority w:val="9"/>
    <w:qFormat/>
    <w:pPr>
      <w:ind w:left="0" w:firstLine="0"/>
      <w:outlineLvl w:val="5"/>
    </w:pPr>
    <w:rPr>
      <w:b w:val="0"/>
      <w:sz w:val="20"/>
    </w:rPr>
  </w:style>
  <w:style w:type="paragraph" w:styleId="7">
    <w:name w:val="heading 7"/>
    <w:basedOn w:val="H6"/>
    <w:next w:val="a0"/>
    <w:link w:val="7Char"/>
    <w:uiPriority w:val="9"/>
    <w:qFormat/>
    <w:pPr>
      <w:ind w:left="0" w:firstLine="0"/>
      <w:outlineLvl w:val="6"/>
    </w:pPr>
    <w:rPr>
      <w:b w:val="0"/>
      <w:sz w:val="20"/>
    </w:rPr>
  </w:style>
  <w:style w:type="paragraph" w:styleId="8">
    <w:name w:val="heading 8"/>
    <w:basedOn w:val="1"/>
    <w:next w:val="a0"/>
    <w:link w:val="8Char"/>
    <w:uiPriority w:val="9"/>
    <w:qFormat/>
    <w:pPr>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1"/>
    <w:next w:val="a0"/>
    <w:semiHidden/>
    <w:pPr>
      <w:ind w:left="1701" w:hanging="1701"/>
    </w:pPr>
  </w:style>
  <w:style w:type="paragraph" w:styleId="41">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5">
    <w:name w:val="Document Map"/>
    <w:basedOn w:val="a0"/>
    <w:link w:val="Char0"/>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6">
    <w:name w:val="annotation text"/>
    <w:basedOn w:val="a0"/>
    <w:link w:val="Char1"/>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7">
    <w:name w:val="Body Text"/>
    <w:basedOn w:val="a0"/>
    <w:link w:val="Char2"/>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8">
    <w:name w:val="Plain Text"/>
    <w:basedOn w:val="a0"/>
    <w:link w:val="Char3"/>
    <w:uiPriority w:val="99"/>
    <w:pPr>
      <w:widowControl/>
      <w:spacing w:after="180" w:line="300" w:lineRule="auto"/>
    </w:pPr>
    <w:rPr>
      <w:rFonts w:ascii="Courier New" w:eastAsia="宋体" w:hAnsi="Courier New" w:cs="Times New Roman"/>
      <w:kern w:val="0"/>
      <w:sz w:val="22"/>
      <w:szCs w:val="20"/>
      <w:lang w:val="nb-NO" w:eastAsia="en-US"/>
    </w:rPr>
  </w:style>
  <w:style w:type="paragraph" w:styleId="80">
    <w:name w:val="toc 8"/>
    <w:basedOn w:val="10"/>
    <w:next w:val="a0"/>
    <w:semiHidden/>
    <w:pPr>
      <w:spacing w:before="180"/>
      <w:ind w:left="2693" w:hanging="2693"/>
    </w:pPr>
    <w:rPr>
      <w:b/>
    </w:rPr>
  </w:style>
  <w:style w:type="paragraph" w:styleId="a9">
    <w:name w:val="Balloon Text"/>
    <w:basedOn w:val="a0"/>
    <w:link w:val="Char4"/>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a">
    <w:name w:val="footer"/>
    <w:basedOn w:val="a0"/>
    <w:link w:val="Char5"/>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c">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90">
    <w:name w:val="toc 9"/>
    <w:basedOn w:val="80"/>
    <w:next w:val="a0"/>
    <w:semiHidden/>
    <w:qFormat/>
    <w:pPr>
      <w:ind w:left="1418" w:hanging="1418"/>
    </w:pPr>
  </w:style>
  <w:style w:type="paragraph" w:styleId="ad">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Title"/>
    <w:basedOn w:val="2"/>
    <w:link w:val="Char7"/>
    <w:qFormat/>
    <w:pPr>
      <w:spacing w:after="120"/>
    </w:pPr>
    <w:rPr>
      <w:rFonts w:eastAsia="MS Mincho"/>
      <w:b/>
      <w:sz w:val="24"/>
      <w:lang w:val="de-DE" w:eastAsia="en-US"/>
    </w:rPr>
  </w:style>
  <w:style w:type="paragraph" w:styleId="af">
    <w:name w:val="annotation subject"/>
    <w:basedOn w:val="a6"/>
    <w:next w:val="a6"/>
    <w:link w:val="Char8"/>
    <w:rPr>
      <w:b/>
      <w:bCs/>
    </w:rPr>
  </w:style>
  <w:style w:type="table" w:styleId="af0">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qFormat/>
    <w:rPr>
      <w:color w:val="0000FF"/>
      <w:u w:val="single"/>
    </w:rPr>
  </w:style>
  <w:style w:type="character" w:styleId="af3">
    <w:name w:val="annotation reference"/>
    <w:qFormat/>
    <w:rPr>
      <w:sz w:val="16"/>
      <w:szCs w:val="16"/>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1"/>
    <w:link w:val="1"/>
    <w:rPr>
      <w:rFonts w:ascii="Arial" w:eastAsia="宋体" w:hAnsi="Arial" w:cs="Times New Roman"/>
      <w:kern w:val="0"/>
      <w:sz w:val="36"/>
      <w:szCs w:val="20"/>
      <w:lang w:val="en-GB" w:eastAsia="ja-JP"/>
    </w:rPr>
  </w:style>
  <w:style w:type="character" w:customStyle="1" w:styleId="2Char">
    <w:name w:val="标题 2 Char"/>
    <w:aliases w:val="H2 Char,h2 Char,DO NOT USE_h2 Char,h21 Char,Heading 2 3GPP Char,Head2A Char,2 Char,UNDERRUBRIK 1-2 Char"/>
    <w:basedOn w:val="a1"/>
    <w:link w:val="2"/>
    <w:rPr>
      <w:rFonts w:ascii="Arial" w:eastAsia="宋体" w:hAnsi="Arial" w:cs="Times New Roman"/>
      <w:kern w:val="0"/>
      <w:sz w:val="32"/>
      <w:szCs w:val="20"/>
      <w:lang w:val="en-GB"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rPr>
      <w:rFonts w:ascii="Arial" w:eastAsia="宋体" w:hAnsi="Arial" w:cs="Times New Roman"/>
      <w:kern w:val="0"/>
      <w:sz w:val="28"/>
      <w:szCs w:val="20"/>
      <w:lang w:val="en-GB" w:eastAsia="ja-JP"/>
    </w:rPr>
  </w:style>
  <w:style w:type="character" w:customStyle="1" w:styleId="4Char">
    <w:name w:val="标题 4 Char"/>
    <w:basedOn w:val="a1"/>
    <w:link w:val="40"/>
    <w:uiPriority w:val="9"/>
    <w:rPr>
      <w:rFonts w:ascii="Arial" w:eastAsia="宋体" w:hAnsi="Arial" w:cs="Times New Roman"/>
      <w:kern w:val="0"/>
      <w:sz w:val="24"/>
      <w:szCs w:val="20"/>
      <w:lang w:val="en-GB" w:eastAsia="ja-JP"/>
    </w:rPr>
  </w:style>
  <w:style w:type="character" w:customStyle="1" w:styleId="5Char">
    <w:name w:val="标题 5 Char"/>
    <w:basedOn w:val="a1"/>
    <w:link w:val="5"/>
    <w:uiPriority w:val="9"/>
    <w:rPr>
      <w:rFonts w:ascii="Arial" w:eastAsia="宋体" w:hAnsi="Arial" w:cs="Times New Roman"/>
      <w:kern w:val="0"/>
      <w:sz w:val="22"/>
      <w:szCs w:val="20"/>
      <w:lang w:val="en-GB" w:eastAsia="ja-JP"/>
    </w:rPr>
  </w:style>
  <w:style w:type="character" w:customStyle="1" w:styleId="6Char">
    <w:name w:val="标题 6 Char"/>
    <w:basedOn w:val="a1"/>
    <w:link w:val="6"/>
    <w:uiPriority w:val="9"/>
    <w:rPr>
      <w:rFonts w:ascii="Arial" w:eastAsia="宋体" w:hAnsi="Arial" w:cs="Times New Roman"/>
      <w:kern w:val="0"/>
      <w:sz w:val="20"/>
      <w:szCs w:val="20"/>
      <w:lang w:val="en-GB" w:eastAsia="ja-JP"/>
    </w:rPr>
  </w:style>
  <w:style w:type="character" w:customStyle="1" w:styleId="7Char">
    <w:name w:val="标题 7 Char"/>
    <w:basedOn w:val="a1"/>
    <w:link w:val="7"/>
    <w:uiPriority w:val="9"/>
    <w:rPr>
      <w:rFonts w:ascii="Arial" w:eastAsia="宋体" w:hAnsi="Arial" w:cs="Times New Roman"/>
      <w:kern w:val="0"/>
      <w:sz w:val="20"/>
      <w:szCs w:val="20"/>
      <w:lang w:val="en-GB" w:eastAsia="ja-JP"/>
    </w:rPr>
  </w:style>
  <w:style w:type="character" w:customStyle="1" w:styleId="8Char">
    <w:name w:val="标题 8 Char"/>
    <w:basedOn w:val="a1"/>
    <w:link w:val="8"/>
    <w:uiPriority w:val="9"/>
    <w:rPr>
      <w:rFonts w:ascii="Arial" w:eastAsia="宋体" w:hAnsi="Arial" w:cs="Times New Roman"/>
      <w:kern w:val="0"/>
      <w:sz w:val="36"/>
      <w:szCs w:val="20"/>
      <w:lang w:val="en-GB" w:eastAsia="ja-JP"/>
    </w:rPr>
  </w:style>
  <w:style w:type="character" w:customStyle="1" w:styleId="9Char">
    <w:name w:val="标题 9 Char"/>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Char4">
    <w:name w:val="批注框文本 Char"/>
    <w:basedOn w:val="a1"/>
    <w:link w:val="a9"/>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Char3">
    <w:name w:val="纯文本 Char"/>
    <w:basedOn w:val="a1"/>
    <w:link w:val="a8"/>
    <w:uiPriority w:val="99"/>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1">
    <w:name w:val="批注文字 Char"/>
    <w:basedOn w:val="a1"/>
    <w:link w:val="a6"/>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har8">
    <w:name w:val="批注主题 Char"/>
    <w:basedOn w:val="Char1"/>
    <w:link w:val="af"/>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Char7">
    <w:name w:val="标题 Char"/>
    <w:basedOn w:val="a1"/>
    <w:link w:val="ae"/>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列表段落"/>
    <w:basedOn w:val="a0"/>
    <w:link w:val="Char10"/>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link w:val="af4"/>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qFormat/>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har">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4"/>
    <w:uiPriority w:val="35"/>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5">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0"/>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6">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a0"/>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014587"/>
    <w:rPr>
      <w:rFonts w:ascii="Calibri" w:eastAsia="宋体" w:hAnsi="Calibri" w:cs="Calibri"/>
      <w:sz w:val="22"/>
      <w:szCs w:val="22"/>
    </w:rPr>
  </w:style>
  <w:style w:type="paragraph" w:customStyle="1" w:styleId="21">
    <w:name w:val="样式2"/>
    <w:basedOn w:val="3"/>
    <w:link w:val="2Char0"/>
    <w:qFormat/>
    <w:rsid w:val="007D59D8"/>
    <w:pPr>
      <w:overflowPunct/>
      <w:autoSpaceDE/>
      <w:autoSpaceDN/>
      <w:adjustRightInd/>
      <w:spacing w:beforeLines="50"/>
      <w:ind w:left="1134" w:hanging="1134"/>
      <w:textAlignment w:val="auto"/>
    </w:pPr>
    <w:rPr>
      <w:rFonts w:eastAsia="Times New Roman"/>
      <w:sz w:val="24"/>
      <w:lang w:eastAsia="en-US"/>
    </w:rPr>
  </w:style>
  <w:style w:type="character" w:customStyle="1" w:styleId="2Char0">
    <w:name w:val="样式2 Char"/>
    <w:basedOn w:val="a1"/>
    <w:link w:val="21"/>
    <w:rsid w:val="007D59D8"/>
    <w:rPr>
      <w:rFonts w:ascii="Arial" w:eastAsia="Times New Roman" w:hAnsi="Arial" w:cs="Times New Roman"/>
      <w:sz w:val="24"/>
      <w:lang w:val="en-GB" w:eastAsia="en-US"/>
    </w:rPr>
  </w:style>
  <w:style w:type="paragraph" w:styleId="af7">
    <w:name w:val="Date"/>
    <w:basedOn w:val="a0"/>
    <w:next w:val="a0"/>
    <w:link w:val="Chara"/>
    <w:uiPriority w:val="99"/>
    <w:semiHidden/>
    <w:unhideWhenUsed/>
    <w:rsid w:val="00FF4DF9"/>
    <w:pPr>
      <w:ind w:leftChars="2500" w:left="100"/>
    </w:pPr>
  </w:style>
  <w:style w:type="character" w:customStyle="1" w:styleId="Chara">
    <w:name w:val="日期 Char"/>
    <w:basedOn w:val="a1"/>
    <w:link w:val="af7"/>
    <w:uiPriority w:val="99"/>
    <w:semiHidden/>
    <w:rsid w:val="00FF4DF9"/>
    <w:rPr>
      <w:rFonts w:ascii="Times New Roman" w:eastAsiaTheme="minorEastAsia" w:hAnsi="Times New Roman"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441447">
      <w:bodyDiv w:val="1"/>
      <w:marLeft w:val="0"/>
      <w:marRight w:val="0"/>
      <w:marTop w:val="0"/>
      <w:marBottom w:val="0"/>
      <w:divBdr>
        <w:top w:val="none" w:sz="0" w:space="0" w:color="auto"/>
        <w:left w:val="none" w:sz="0" w:space="0" w:color="auto"/>
        <w:bottom w:val="none" w:sz="0" w:space="0" w:color="auto"/>
        <w:right w:val="none" w:sz="0" w:space="0" w:color="auto"/>
      </w:divBdr>
    </w:div>
    <w:div w:id="362483728">
      <w:bodyDiv w:val="1"/>
      <w:marLeft w:val="0"/>
      <w:marRight w:val="0"/>
      <w:marTop w:val="0"/>
      <w:marBottom w:val="0"/>
      <w:divBdr>
        <w:top w:val="none" w:sz="0" w:space="0" w:color="auto"/>
        <w:left w:val="none" w:sz="0" w:space="0" w:color="auto"/>
        <w:bottom w:val="none" w:sz="0" w:space="0" w:color="auto"/>
        <w:right w:val="none" w:sz="0" w:space="0" w:color="auto"/>
      </w:divBdr>
    </w:div>
    <w:div w:id="379936494">
      <w:bodyDiv w:val="1"/>
      <w:marLeft w:val="0"/>
      <w:marRight w:val="0"/>
      <w:marTop w:val="0"/>
      <w:marBottom w:val="0"/>
      <w:divBdr>
        <w:top w:val="none" w:sz="0" w:space="0" w:color="auto"/>
        <w:left w:val="none" w:sz="0" w:space="0" w:color="auto"/>
        <w:bottom w:val="none" w:sz="0" w:space="0" w:color="auto"/>
        <w:right w:val="none" w:sz="0" w:space="0" w:color="auto"/>
      </w:divBdr>
    </w:div>
    <w:div w:id="626467639">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73744322">
      <w:bodyDiv w:val="1"/>
      <w:marLeft w:val="0"/>
      <w:marRight w:val="0"/>
      <w:marTop w:val="0"/>
      <w:marBottom w:val="0"/>
      <w:divBdr>
        <w:top w:val="none" w:sz="0" w:space="0" w:color="auto"/>
        <w:left w:val="none" w:sz="0" w:space="0" w:color="auto"/>
        <w:bottom w:val="none" w:sz="0" w:space="0" w:color="auto"/>
        <w:right w:val="none" w:sz="0" w:space="0" w:color="auto"/>
      </w:divBdr>
    </w:div>
    <w:div w:id="782654832">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9707948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11725018">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677459960">
      <w:bodyDiv w:val="1"/>
      <w:marLeft w:val="0"/>
      <w:marRight w:val="0"/>
      <w:marTop w:val="0"/>
      <w:marBottom w:val="0"/>
      <w:divBdr>
        <w:top w:val="none" w:sz="0" w:space="0" w:color="auto"/>
        <w:left w:val="none" w:sz="0" w:space="0" w:color="auto"/>
        <w:bottom w:val="none" w:sz="0" w:space="0" w:color="auto"/>
        <w:right w:val="none" w:sz="0" w:space="0" w:color="auto"/>
      </w:divBdr>
    </w:div>
    <w:div w:id="1720937254">
      <w:bodyDiv w:val="1"/>
      <w:marLeft w:val="0"/>
      <w:marRight w:val="0"/>
      <w:marTop w:val="0"/>
      <w:marBottom w:val="0"/>
      <w:divBdr>
        <w:top w:val="none" w:sz="0" w:space="0" w:color="auto"/>
        <w:left w:val="none" w:sz="0" w:space="0" w:color="auto"/>
        <w:bottom w:val="none" w:sz="0" w:space="0" w:color="auto"/>
        <w:right w:val="none" w:sz="0" w:space="0" w:color="auto"/>
      </w:divBdr>
    </w:div>
    <w:div w:id="1732921913">
      <w:bodyDiv w:val="1"/>
      <w:marLeft w:val="0"/>
      <w:marRight w:val="0"/>
      <w:marTop w:val="0"/>
      <w:marBottom w:val="0"/>
      <w:divBdr>
        <w:top w:val="none" w:sz="0" w:space="0" w:color="auto"/>
        <w:left w:val="none" w:sz="0" w:space="0" w:color="auto"/>
        <w:bottom w:val="none" w:sz="0" w:space="0" w:color="auto"/>
        <w:right w:val="none" w:sz="0" w:space="0" w:color="auto"/>
      </w:divBdr>
    </w:div>
    <w:div w:id="1955477633">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00496082">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0F00CE-DB24-42AB-ADA8-D0E90D5BB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6</Pages>
  <Words>2488</Words>
  <Characters>14188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Huawei-Yulong</cp:lastModifiedBy>
  <cp:revision>58</cp:revision>
  <dcterms:created xsi:type="dcterms:W3CDTF">2023-05-04T07:08:00Z</dcterms:created>
  <dcterms:modified xsi:type="dcterms:W3CDTF">2023-05-12T07:03:00Z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(3)xEBeU0oYPLnplm+gZpn6bPwhskp2H0668NDnqv40V/OKL6+alVsJL6JLdaeGNuGjGVkeZXpm
l90S4ePE/yWzDT01w+qOBod6Qv2h8QRsqYf9gtQ3SMY4qSrWGCLmxr94xlgLdDRcn6BoK+ss
IdRSGGtM7YVrvZtBsL8o2i6vh23kh5xYrGKo1riIwm27RMrZPtTvie6mZ1HYZO+jh/2nwkMF
o533rad+EaOHeXWSeY</vt:lpwstr>
  </property>
  <property fmtid="{D5CDD505-2E9C-101B-9397-08002B2CF9AE}" pid="3" name="_2015_ms_pID_7253431">
    <vt:lpwstr>w/uDwjK9sgeracUTiNxyqLV10dQHtcy38k+uKLRtZJWO/cIgLhjwnt
Gp2NlVd/RW4tjEwjppSZnjlfVntFLdp/igo4HNt116r7A+PKbN60KXmElP4kgSRN9nYnVl4h
lG9ZpTOpeV+drB9ExGv1bBE8CN6KhrB2g1rA04x97yqDldvyBv/DdB/bpwsSngd4XeqxyxN0
ZysodOPJ04J2StK3jvtsY5TrijB4l+Wouco2</vt:lpwstr>
  </property>
  <property fmtid="{D5CDD505-2E9C-101B-9397-08002B2CF9AE}" pid="4" name="_2015_ms_pID_7253432">
    <vt:lpwstr>wA==</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1683865143</vt:lpwstr>
  </property>
</Properties>
</file>